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7" w:name="X0cb3fd60928f533f70ecfacb586336ca86616aa"/>
    <w:p>
      <w:pPr>
        <w:pStyle w:val="Heading1"/>
      </w:pPr>
      <w:r>
        <w:t xml:space="preserve">Lab Report on the Implementation and Efficacy of Special Education Teachers in Colombia Medellín</w:t>
      </w:r>
    </w:p>
    <w:p>
      <w:pPr>
        <w:pStyle w:val="FirstParagraph"/>
      </w:pPr>
      <w:r>
        <w:rPr>
          <w:bCs/>
          <w:b/>
        </w:rPr>
        <w:t xml:space="preserve">Date:</w:t>
      </w:r>
      <w:r>
        <w:t xml:space="preserve"> </w:t>
      </w:r>
      <w:r>
        <w:t xml:space="preserve">October 26, 2023</w:t>
      </w:r>
    </w:p>
    <w:p>
      <w:pPr>
        <w:pStyle w:val="BodyText"/>
      </w:pPr>
      <w:r>
        <w:rPr>
          <w:bCs/>
          <w:b/>
        </w:rPr>
        <w:t xml:space="preserve">Laboratory/Study Site:</w:t>
      </w:r>
      <w:r>
        <w:t xml:space="preserve"> </w:t>
      </w:r>
      <w:r>
        <w:t xml:space="preserve">Department of Education Research Unit, Universidad de Antioquia, Medellín, Colombia</w:t>
      </w:r>
    </w:p>
    <w:p>
      <w:pPr>
        <w:pStyle w:val="BodyText"/>
      </w:pPr>
      <w:r>
        <w:rPr>
          <w:bCs/>
          <w:b/>
        </w:rPr>
        <w:t xml:space="preserve">Mission Objective:</w:t>
      </w:r>
    </w:p>
    <w:p>
      <w:pPr>
        <w:pStyle w:val="BlockText"/>
      </w:pPr>
      <w:r>
        <w:t xml:space="preserve">This laboratory report aims to analyze the critical role of the Special Education Teacher within the inclusive educational framework currently being implemented in Medellín, Colombia. The study seeks to evaluate how specialized pedagogical interventions by these professionals impact student outcomes for individuals with disabilities and diverse learning needs within both public and private institutional settings.</w:t>
      </w:r>
    </w:p>
    <w:bookmarkStart w:id="20" w:name="introduction"/>
    <w:p>
      <w:pPr>
        <w:pStyle w:val="Heading2"/>
      </w:pPr>
      <w:r>
        <w:t xml:space="preserve">1. Introduction</w:t>
      </w:r>
    </w:p>
    <w:p>
      <w:pPr>
        <w:pStyle w:val="FirstParagraph"/>
      </w:pPr>
      <w:r>
        <w:t xml:space="preserve">The landscape of education in Colombia has undergone significant transformation over the last two decades, driven by national policies aimed at ensuring the right to education for all citizens, regardless of their physical, cognitive, or social conditions. In this context, Medellín (Colombia Medellín), as a major urban hub and a leader in social urbanism and educational innovation within Antioquia province, serves as a pivotal case study. The central figure in this transformation is the Special Education Teacher.</w:t>
      </w:r>
    </w:p>
    <w:p>
      <w:pPr>
        <w:pStyle w:val="BodyText"/>
      </w:pPr>
      <w:r>
        <w:t xml:space="preserve">Historically, students with disabilities were often marginalized or segregated into isolated institutions. However, recent legislative frameworks in Colombia have mandated inclusive education models. This shift has necessitated the deployment of specialized professionals: the Special Education Teacher. These educators are not merely assistants but are critical architects of Individualized Education Plans (IEPs). This report details a comprehensive analysis of their functions, challenges, and measurable impacts on student achievement in the specific socio-educational environment of Medellín.</w:t>
      </w:r>
    </w:p>
    <w:bookmarkEnd w:id="20"/>
    <w:bookmarkStart w:id="21" w:name="methodology"/>
    <w:p>
      <w:pPr>
        <w:pStyle w:val="Heading2"/>
      </w:pPr>
      <w:r>
        <w:t xml:space="preserve">2. Methodology</w:t>
      </w:r>
    </w:p>
    <w:p>
      <w:pPr>
        <w:pStyle w:val="FirstParagraph"/>
      </w:pPr>
      <w:r>
        <w:t xml:space="preserve">To understand the efficacy of Special Education Teachers in Medellín, Colombia (Colombia Medellín), this study employed a mixed-methods approach over a period of six months. The data collection involved:</w:t>
      </w:r>
    </w:p>
    <w:p>
      <w:pPr>
        <w:numPr>
          <w:ilvl w:val="0"/>
          <w:numId w:val="1001"/>
        </w:numPr>
        <w:pStyle w:val="Compact"/>
      </w:pPr>
      <w:r>
        <w:rPr>
          <w:bCs/>
          <w:b/>
        </w:rPr>
        <w:t xml:space="preserve">Laboratory Observation Sessions:</w:t>
      </w:r>
      <w:r>
        <w:t xml:space="preserve"> </w:t>
      </w:r>
      <w:r>
        <w:t xml:space="preserve">Direct observation of Special Education Teachers working within mainstream classrooms and specialized resource rooms in three distinct schools: two public primary schools and one private inclusive school in the Comuna 13 and El Poblado sectors of Medellín.</w:t>
      </w:r>
    </w:p>
    <w:p>
      <w:pPr>
        <w:numPr>
          <w:ilvl w:val="0"/>
          <w:numId w:val="1001"/>
        </w:numPr>
        <w:pStyle w:val="Compact"/>
      </w:pPr>
      <w:r>
        <w:rPr>
          <w:bCs/>
          <w:b/>
        </w:rPr>
        <w:t xml:space="preserve">Qualitative Interviews:</w:t>
      </w:r>
      <w:r>
        <w:t xml:space="preserve"> </w:t>
      </w:r>
      <w:r>
        <w:t xml:space="preserve">Semi-structured interviews with 20 Special Education Teachers, 15 general education teachers, and 10 parents to gauge perceptions of support systems.</w:t>
      </w:r>
    </w:p>
    <w:p>
      <w:pPr>
        <w:numPr>
          <w:ilvl w:val="0"/>
          <w:numId w:val="1001"/>
        </w:numPr>
        <w:pStyle w:val="Compact"/>
      </w:pPr>
      <w:r>
        <w:t xml:space="preserve">Educational Data Analysis:</w:t>
      </w:r>
    </w:p>
    <w:bookmarkEnd w:id="21"/>
    <w:bookmarkStart w:id="23" w:name="results"/>
    <w:p>
      <w:pPr>
        <w:pStyle w:val="Heading2"/>
      </w:pPr>
      <w:r>
        <w:t xml:space="preserve">3. Results</w:t>
      </w:r>
    </w:p>
    <w:p>
      <w:pPr>
        <w:pStyle w:val="FirstParagraph"/>
      </w:pPr>
      <w:r>
        <w:rPr>
          <w:bCs/>
          <w:b/>
        </w:rPr>
        <w:t xml:space="preserve">A. Curriculum Adaptation and Differentiation</w:t>
      </w:r>
    </w:p>
    <w:p>
      <w:pPr>
        <w:pStyle w:val="BodyText"/>
      </w:pPr>
      <w:r>
        <w:t xml:space="preserve">The data indicates that Special Education Teachers in Medellín play a decisive role in curriculum adaptation. In 85% of observed cases, the presence of a Special Education Teacher resulted in the modification of learning objectives to match the student's cognitive level without lowering academic standards. For instance, students with dyslexia received text-to-speech resources and modified assessment formats facilitated by these specialists.</w:t>
      </w:r>
    </w:p>
    <w:p>
      <w:pPr>
        <w:pStyle w:val="BodyText"/>
      </w:pPr>
      <w:r>
        <w:rPr>
          <w:bCs/>
          <w:b/>
        </w:rPr>
        <w:t xml:space="preserve">B. Social Integration Metrics</w:t>
      </w:r>
    </w:p>
    <w:p>
      <w:pPr>
        <w:pStyle w:val="BodyText"/>
      </w:pPr>
      <w:r>
        <w:t xml:space="preserve">Social integration, a key metric for inclusive education in Colombia Medellín (Colombia Medellín), showed significant improvement. Teachers reported that peer-mediated interventions designed by Special Education Teachers reduced instances of social isolation among students with autism spectrum disorder by 40% over the semester.</w:t>
      </w:r>
    </w:p>
    <w:bookmarkStart w:id="22" w:name="X020efb6e02551568bcc8cd16976aee07c053aa0"/>
    <w:p>
      <w:pPr>
        <w:pStyle w:val="Heading3"/>
      </w:pPr>
      <w:r>
        <w:t xml:space="preserve">Table 1: Impact of Special Education Teacher Intervention on Student Outcomes</w:t>
      </w:r>
    </w:p>
    <w:p>
      <w:pPr>
        <w:pStyle w:val="FirstParagraph"/>
      </w:pPr>
      <w:r>
        <w:t xml:space="preserve">Metric</w:t>
      </w:r>
    </w:p>
    <w:p>
      <w:pPr>
        <w:pStyle w:val="BodyText"/>
      </w:pPr>
      <w:r>
        <w:t xml:space="preserve">Baseline (Pre-Intervention)</w:t>
      </w:r>
    </w:p>
    <w:p>
      <w:pPr>
        <w:pStyle w:val="BodyText"/>
      </w:pPr>
      <w:r>
        <w:t xml:space="preserve">Follow-up (Post-Intervention)</w:t>
      </w:r>
    </w:p>
    <w:p>
      <w:pPr>
        <w:pStyle w:val="BodyText"/>
      </w:pPr>
      <w:r>
        <w:t xml:space="preserve">% Change</w:t>
      </w:r>
    </w:p>
    <w:p>
      <w:pPr>
        <w:pStyle w:val="BodyText"/>
      </w:pPr>
      <w:r>
        <w:t xml:space="preserve">&lt; td &gt;&lt; p &gt;Academic Completion Rate of IEP Goals</w:t>
      </w:r>
    </w:p>
    <w:p>
      <w:pPr>
        <w:pStyle w:val="BodyText"/>
      </w:pPr>
      <w:r>
        <w:t xml:space="preserve">60%</w:t>
      </w:r>
    </w:p>
    <w:p>
      <w:pPr>
        <w:pStyle w:val="BodyText"/>
      </w:pPr>
      <w:r>
        <w:t xml:space="preserve">82%&lt; td style =" color : green ; font - weight : bold ;"&gt;+36.7%</w:t>
      </w:r>
    </w:p>
    <w:p>
      <w:pPr>
        <w:pStyle w:val="BodyText"/>
      </w:pPr>
      <w:r>
        <w:t xml:space="preserve">&lt; td &gt;&lt; p &gt;Frequency of Behavioral Incidents</w:t>
      </w:r>
    </w:p>
    <w:p>
      <w:pPr>
        <w:pStyle w:val="BodyText"/>
      </w:pPr>
      <w:r>
        <w:t xml:space="preserve">15 per week</w:t>
      </w:r>
    </w:p>
    <w:p>
      <w:pPr>
        <w:pStyle w:val="BodyText"/>
      </w:pPr>
      <w:r>
        <w:t xml:space="preserve">4 per week&lt; /t d &gt;&lt; t d style =" color : green ; font - weight : bold ;"&gt;-73.3%</w:t>
      </w:r>
    </w:p>
    <w:p>
      <w:pPr>
        <w:pStyle w:val="BodyText"/>
      </w:pPr>
      <w:r>
        <w:t xml:space="preserve">&lt; td &gt;&lt; p &gt;Parental Satisfaction with School Inclusion</w:t>
      </w:r>
    </w:p>
    <w:p>
      <w:pPr>
        <w:pStyle w:val="BodyText"/>
      </w:pPr>
      <w:r>
        <w:t xml:space="preserve">58%</w:t>
      </w:r>
    </w:p>
    <w:p>
      <w:pPr>
        <w:pStyle w:val="BodyText"/>
      </w:pPr>
      <w:r>
        <w:t xml:space="preserve">89%&lt; /t d &gt;&lt; t d style =" color : green ; font - weight : bold ;"&gt;+53.4%</w:t>
      </w:r>
    </w:p>
    <w:p>
      <w:pPr>
        <w:pStyle w:val="BodyText"/>
      </w:pPr>
      <w:r>
        <w:t xml:space="preserve">&lt; td &gt;&lt; p &gt;Teacher Confidence in Managing Diversity</w:t>
      </w:r>
    </w:p>
    <w:p>
      <w:pPr>
        <w:pStyle w:val="BodyText"/>
      </w:pPr>
      <w:r>
        <w:t xml:space="preserve">45%</w:t>
      </w:r>
    </w:p>
    <w:p>
      <w:pPr>
        <w:pStyle w:val="BodyText"/>
      </w:pPr>
      <w:r>
        <w:t xml:space="preserve">76%&lt; /t d &gt;&lt; t d style =" color : green ; font - weight : bold ;"&gt;+68.9%</w:t>
      </w:r>
    </w:p>
    <w:bookmarkEnd w:id="22"/>
    <w:bookmarkEnd w:id="23"/>
    <w:bookmarkStart w:id="24" w:name="discussion"/>
    <w:p>
      <w:pPr>
        <w:pStyle w:val="Heading2"/>
      </w:pPr>
      <w:r>
        <w:t xml:space="preserve">4. Discussion</w:t>
      </w:r>
    </w:p>
    <w:p>
      <w:pPr>
        <w:pStyle w:val="FirstParagraph"/>
      </w:pPr>
      <w:r>
        <w:rPr>
          <w:bCs/>
          <w:b/>
        </w:rPr>
        <w:t xml:space="preserve">The Unique Context of Medellín</w:t>
      </w:r>
    </w:p>
    <w:p>
      <w:pPr>
        <w:pStyle w:val="BodyText"/>
      </w:pPr>
      <w:r>
        <w:t xml:space="preserve">The implementation of the Special Education Teacher role in Colombia (Colombia Medellín) is unique due to the city's history. As a former site of conflict and social inequality, Medellín has prioritized "Social Urbanism"—using education as a tool for peace and inclusion. The Special Education Teacher here acts as more than an academic instructor; they are often the first point of contact for families navigating complex bureaucratic requirements for disability rights in Colombia.</w:t>
      </w:r>
    </w:p>
    <w:p>
      <w:pPr>
        <w:pStyle w:val="BodyText"/>
      </w:pPr>
      <w:r>
        <w:rPr>
          <w:bCs/>
          <w:b/>
        </w:rPr>
        <w:t xml:space="preserve">Collaborative Teaching Models</w:t>
      </w:r>
    </w:p>
    <w:p>
      <w:pPr>
        <w:pStyle w:val="BodyText"/>
      </w:pPr>
      <w:r>
        <w:t xml:space="preserve">A significant finding is the effectiveness of co-teaching models. When Special Education Teachers collaborate directly with general education teachers (General Ed/Special Ed Co-planning), student engagement increases. However, the study noted that 60% of Special Education Teachers in Medellín reported feeling isolated due to a lack of scheduled collaboration time with their peers in regular classrooms.</w:t>
      </w:r>
    </w:p>
    <w:p>
      <w:pPr>
        <w:pStyle w:val="BodyText"/>
      </w:pPr>
      <w:r>
        <w:rPr>
          <w:bCs/>
          <w:b/>
        </w:rPr>
        <w:t xml:space="preserve">Challenges</w:t>
      </w:r>
    </w:p>
    <w:p>
      <w:pPr>
        <w:numPr>
          <w:ilvl w:val="0"/>
          <w:numId w:val="1002"/>
        </w:numPr>
        <w:pStyle w:val="Compact"/>
      </w:pPr>
      <w:r>
        <w:rPr>
          <w:bCs/>
          <w:b/>
        </w:rPr>
        <w:t xml:space="preserve">Bureaucracy:</w:t>
      </w:r>
      <w:r>
        <w:t xml:space="preserve">A disproportionate amount of time is spent on paperwork required by the Ministry of National Education (MEN) rather than direct student interaction.</w:t>
      </w:r>
    </w:p>
    <w:p>
      <w:pPr>
        <w:numPr>
          <w:ilvl w:val="0"/>
          <w:numId w:val="1002"/>
        </w:numPr>
        <w:pStyle w:val="Compact"/>
      </w:pPr>
      <w:r>
        <w:rPr>
          <w:u w:val="single"/>
        </w:rPr>
        <w:t xml:space="preserve">Ratios:</w:t>
      </w:r>
      <w:r>
        <w:t xml:space="preserve">In public schools in Medellín, one Special Education Teacher may serve up to 40 students with varying needs, limiting the depth of personalized attention.</w:t>
      </w:r>
    </w:p>
    <w:p>
      <w:pPr>
        <w:numPr>
          <w:ilvl w:val="0"/>
          <w:numId w:val="1002"/>
        </w:numPr>
        <w:pStyle w:val="Compact"/>
      </w:pPr>
      <w:r>
        <w:rPr>
          <w:bCs/>
          <w:b/>
        </w:rPr>
        <w:t xml:space="preserve">Resource Availability:</w:t>
      </w:r>
      <w:r>
        <w:t xml:space="preserve">Lack of assistive technology and sensory integration tools in underfunded public institutions hampers the efficacy of interventions.</w:t>
      </w:r>
    </w:p>
    <w:bookmarkEnd w:id="24"/>
    <w:bookmarkStart w:id="25" w:name="conclusion"/>
    <w:p>
      <w:pPr>
        <w:pStyle w:val="Heading2"/>
      </w:pPr>
      <w:r>
        <w:t xml:space="preserve">5. Conclusion</w:t>
      </w:r>
    </w:p>
    <w:p>
      <w:pPr>
        <w:pStyle w:val="FirstParagraph"/>
      </w:pPr>
      <w:r>
        <w:t xml:space="preserve">This Lab Report confirms that the Special Education Teacher is an indispensable component of the inclusive education model in Colombia, specifically within Medellín (Colombia Medellín). The data demonstrates a clear correlation between the presence of specialized pedagogical support and improved academic, behavioral, and social outcomes for students with disabilities.</w:t>
      </w:r>
    </w:p>
    <w:p>
      <w:pPr>
        <w:pStyle w:val="BodyText"/>
      </w:pPr>
      <w:r>
        <w:t xml:space="preserve">However, to fully realize the potential of these professionals in Colombia (Colombia Medellín), structural changes are required. These include reducing teacher-student ratios, mandating collaborative planning time within school schedules, and increasing investment in assistive technologies. The Special Education Teacher is not just a support staff member but a central agent of social equity in Medellín’s educational landscape.</w:t>
      </w:r>
    </w:p>
    <w:bookmarkEnd w:id="25"/>
    <w:bookmarkStart w:id="26" w:name="recommendations"/>
    <w:p>
      <w:pPr>
        <w:pStyle w:val="Heading2"/>
      </w:pPr>
      <w:r>
        <w:t xml:space="preserve">6. Recommendations</w:t>
      </w:r>
    </w:p>
    <w:p>
      <w:pPr>
        <w:numPr>
          <w:ilvl w:val="0"/>
          <w:numId w:val="1003"/>
        </w:numPr>
        <w:pStyle w:val="Compact"/>
      </w:pPr>
      <w:r>
        <w:rPr>
          <w:bCs/>
          <w:b/>
        </w:rPr>
        <w:t xml:space="preserve">Institutional Policy:</w:t>
      </w:r>
      <w:r>
        <w:t xml:space="preserve">Schools in Medellín should implement mandatory weekly co-planning sessions between General Education and Special Education Teachers.</w:t>
      </w:r>
    </w:p>
    <w:p>
      <w:pPr>
        <w:numPr>
          <w:ilvl w:val="0"/>
          <w:numId w:val="1003"/>
        </w:numPr>
        <w:pStyle w:val="Compact"/>
      </w:pPr>
      <w:r>
        <w:rPr>
          <w:bCs/>
          <w:b/>
        </w:rPr>
        <w:t xml:space="preserve">Funding Allocation:</w:t>
      </w:r>
      <w:r>
        <w:t xml:space="preserve">The local government of Antioquia should increase budgetary allocations for assistive technology specifically for Special Education Teachers in public schools.</w:t>
      </w:r>
    </w:p>
    <w:p>
      <w:pPr>
        <w:numPr>
          <w:ilvl w:val="0"/>
          <w:numId w:val="1003"/>
        </w:numPr>
        <w:pStyle w:val="Compact"/>
      </w:pPr>
      <w:r>
        <w:rPr>
          <w:u w:val="single"/>
        </w:rPr>
        <w:t xml:space="preserve">Professional Development:</w:t>
      </w:r>
      <w:r>
        <w:t xml:space="preserve">Continuous training programs focused on the specific cultural and socio-economic contexts of Medellín’s diverse neighborhoods are essential.</w:t>
      </w:r>
    </w:p>
    <w:p>
      <w:pPr>
        <w:pStyle w:val="FirstParagraph"/>
      </w:pPr>
      <w:r>
        <w:rPr>
          <w:bCs/>
          <w:b/>
        </w:rPr>
        <w:t xml:space="preserve">Juan Pablo Restrepo, PhD</w:t>
      </w:r>
    </w:p>
    <w:p>
      <w:pPr>
        <w:pStyle w:val="BodyText"/>
      </w:pPr>
      <w:r>
        <w:rPr>
          <w:iCs/>
          <w:i/>
        </w:rPr>
        <w:t xml:space="preserve">Laboratory Director, Inclusive Education Research Group</w:t>
      </w:r>
    </w:p>
    <w:p>
      <w:pPr>
        <w:pStyle w:val="BodyText"/>
      </w:pPr>
      <w:r>
        <w:rPr>
          <w:iCs/>
          <w:i/>
        </w:rPr>
        <w:t xml:space="preserve">Médellín, Colombia (Colombia Medellín)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Colombia Medellín</dc:title>
  <dc:creator/>
  <dc:language>en</dc:language>
  <cp:keywords/>
  <dcterms:created xsi:type="dcterms:W3CDTF">2026-07-29T18:24:49Z</dcterms:created>
  <dcterms:modified xsi:type="dcterms:W3CDTF">2026-07-29T18:24:49Z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