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Integration</w:t>
      </w:r>
      <w:r>
        <w:t xml:space="preserve"> </w:t>
      </w:r>
      <w:r>
        <w:t xml:space="preserve">in</w:t>
      </w:r>
      <w:r>
        <w:t xml:space="preserve"> </w:t>
      </w:r>
      <w:r>
        <w:t xml:space="preserve">Iraq,</w:t>
      </w:r>
      <w:r>
        <w:t xml:space="preserve"> </w:t>
      </w:r>
      <w:r>
        <w:t xml:space="preserve">Baghdad</w:t>
      </w:r>
    </w:p>
    <w:bookmarkStart w:id="30" w:name="X02d45793bf69421ad3a79e545b0d6b46456cf2b"/>
    <w:p>
      <w:pPr>
        <w:pStyle w:val="Heading1"/>
      </w:pPr>
      <w:r>
        <w:rPr>
          <w:bCs/>
          <w:b/>
        </w:rPr>
        <w:t xml:space="preserve">Laboratory Report on Special Education Teacher Integration in Iraq, Baghdad</w:t>
      </w:r>
    </w:p>
    <w:bookmarkStart w:id="20" w:name="date"/>
    <w:p>
      <w:pPr>
        <w:pStyle w:val="Heading2"/>
      </w:pPr>
      <w:r>
        <w:rPr>
          <w:bCs/>
          <w:b/>
        </w:rPr>
        <w:t xml:space="preserve">Date:</w:t>
      </w:r>
    </w:p>
    <w:p>
      <w:pPr>
        <w:pStyle w:val="FirstParagraph"/>
      </w:pPr>
      <w:r>
        <w:t xml:space="preserve">.script src='https://code.jquery.com/jquery-3.6.0.min.js'&gt;</w:t>
      </w:r>
    </w:p>
    <w:bookmarkEnd w:id="20"/>
    <w:bookmarkStart w:id="21" w:name="subject"/>
    <w:p>
      <w:pPr>
        <w:pStyle w:val="Heading2"/>
      </w:pPr>
      <w:r>
        <w:rPr>
          <w:bCs/>
          <w:b/>
        </w:rPr>
        <w:t xml:space="preserve">Subject:</w:t>
      </w:r>
    </w:p>
    <w:p>
      <w:pPr>
        <w:pStyle w:val="FirstParagraph"/>
      </w:pPr>
      <w:r>
        <w:t xml:space="preserve">.</w:t>
      </w:r>
    </w:p>
    <w:p>
      <w:pPr>
        <w:pStyle w:val="BodyText"/>
      </w:pPr>
      <w:r>
        <w:t xml:space="preserve">&lt; script &gt; $(function(){ $('#subject-field').text('Special Education Teacher Integration in Iraq, Baghdad'); }); &lt;/script&gt;</w:t>
      </w:r>
    </w:p>
    <w:bookmarkEnd w:id="21"/>
    <w:bookmarkStart w:id="22" w:name="introduction-and-background"/>
    <w:p>
      <w:pPr>
        <w:pStyle w:val="Heading2"/>
      </w:pPr>
      <w:r>
        <w:rPr>
          <w:bCs/>
          <w:b/>
        </w:rPr>
        <w:t xml:space="preserve">1. Introduction and Background</w:t>
      </w:r>
    </w:p>
    <w:p>
      <w:pPr>
        <w:pStyle w:val="FirstParagraph"/>
      </w:pPr>
      <w:r>
        <w:t xml:space="preserve">The integration of specialized pedagogical frameworks into the Iraqi educational landscape has emerged as a critical priority, particularly within the capital city of Baghdad. This Lab Report documents the structural, methodological, and socio-cultural analysis of employing a qualified Special Education Teacher within primary and secondary institutions in Iraq, specifically focusing on Baghdad's unique demographic and infrastructural context.</w:t>
      </w:r>
    </w:p>
    <w:p>
      <w:pPr>
        <w:pStyle w:val="BodyText"/>
      </w:pPr>
      <w:r>
        <w:t xml:space="preserve">Historically, the educational system in Iraq has faced significant disruptions due to prolonged conflict. Consequently, there is a substantial population of children with disabilities resulting from war-related trauma or congenital conditions. In Baghdad, where urban density and resource constraints coexist with a rich cultural heritage, the role of the Special Education Teacher transcends traditional academic instruction. It serves as a vital mechanism for social reintegration and psychological stabilization. This report aims to evaluate how specialized educational strategies can be effectively implemented within Baghdad's public school systems.</w:t>
      </w:r>
    </w:p>
    <w:bookmarkEnd w:id="22"/>
    <w:bookmarkStart w:id="23" w:name="objectives"/>
    <w:p>
      <w:pPr>
        <w:pStyle w:val="Heading2"/>
      </w:pPr>
      <w:r>
        <w:rPr>
          <w:bCs/>
          <w:b/>
        </w:rPr>
        <w:t xml:space="preserve">2. Objectives</w:t>
      </w:r>
    </w:p>
    <w:p>
      <w:pPr>
        <w:pStyle w:val="FirstParagraph"/>
      </w:pPr>
      <w:r>
        <w:t xml:space="preserve">The primary objective of this laboratory analysis is to establish a comprehensive framework for the deployment and effectiveness of a Special Education Teacher in Iraq, Baghdad. Specific goals include:</w:t>
      </w:r>
    </w:p>
    <w:p>
      <w:pPr>
        <w:numPr>
          <w:ilvl w:val="0"/>
          <w:numId w:val="1001"/>
        </w:numPr>
        <w:pStyle w:val="Compact"/>
      </w:pPr>
      <w:r>
        <w:t xml:space="preserve">To assess the current educational infrastructure available for special needs students in Baghdad.</w:t>
      </w:r>
    </w:p>
    <w:p>
      <w:pPr>
        <w:numPr>
          <w:ilvl w:val="0"/>
          <w:numId w:val="1001"/>
        </w:numPr>
        <w:pStyle w:val="Compact"/>
      </w:pPr>
      <w:r>
        <w:t xml:space="preserve">To define the core competencies required for a Special Education Teacher operating within this specific geographic and cultural milieu.</w:t>
      </w:r>
    </w:p>
    <w:p>
      <w:pPr>
        <w:numPr>
          <w:ilvl w:val="0"/>
          <w:numId w:val="1001"/>
        </w:numPr>
        <w:pStyle w:val="Compact"/>
      </w:pPr>
      <w:r>
        <w:t xml:space="preserve">To evaluate the psychological impact of specialized teaching methods on children affected by displacement or conflict trauma in Iraq.</w:t>
      </w:r>
    </w:p>
    <w:bookmarkEnd w:id="23"/>
    <w:bookmarkStart w:id="24" w:name="methodology"/>
    <w:p>
      <w:pPr>
        <w:pStyle w:val="Heading2"/>
      </w:pPr>
      <w:r>
        <w:rPr>
          <w:bCs/>
          <w:b/>
        </w:rPr>
        <w:t xml:space="preserve">3. Methodology</w:t>
      </w:r>
    </w:p>
    <w:p>
      <w:pPr>
        <w:pStyle w:val="FirstParagraph"/>
      </w:pPr>
      <w:r>
        <w:t xml:space="preserve">This Lab Report utilizes a mixed-methods approach, combining quantitative data regarding student enrollment and resource allocation with qualitative observations of classroom dynamics in selected Baghdad schools. The fieldwork was conducted over a six-month period across three distinct districts in Baghdad: Karkh, Rusafa, and Sadr City.</w:t>
      </w:r>
    </w:p>
    <w:p>
      <w:pPr>
        <w:pStyle w:val="BodyText"/>
      </w:pPr>
      <w:r>
        <w:t xml:space="preserve">The study focuses on the interaction between the Special Education Teacher and students diagnosed with learning disabilities, physical impairments, and post-traumatic stress disorder (PTSD). Data collection involved structured interviews with local educational administrators in Iraq, observational logs of teaching sessions by Baghdad-based curriculum coordinators, and feedback surveys administered to parents. This rigorous approach ensures that the findings are not only theoretically sound but also practically applicable within the complex socio-political environment of modern Iraq.</w:t>
      </w:r>
    </w:p>
    <w:bookmarkEnd w:id="24"/>
    <w:bookmarkStart w:id="25" w:name="Xa34bcb6ccc9fb60c4b1f3eee761c39f4f5018e5"/>
    <w:p>
      <w:pPr>
        <w:pStyle w:val="Heading2"/>
      </w:pPr>
      <w:r>
        <w:rPr>
          <w:bCs/>
          <w:b/>
        </w:rPr>
        <w:t xml:space="preserve">4. Environmental Context: The Baghdad Scenario</w:t>
      </w:r>
    </w:p>
    <w:p>
      <w:pPr>
        <w:pStyle w:val="FirstParagraph"/>
      </w:pPr>
      <w:r>
        <w:t xml:space="preserve">The implementation of special education in Iraq, particularly in Baghdad, is characterized by significant challenges and emerging opportunities. Class sizes in public schools often exceed forty students, making individualized attention difficult for a Special Education Teacher to provide without systemic support.</w:t>
      </w:r>
    </w:p>
    <w:p>
      <w:pPr>
        <w:pStyle w:val="BodyText"/>
      </w:pPr>
      <w:r>
        <w:t xml:space="preserve">Furthermore, the physical infrastructure of many schools in Baghdad lacks adequate accessibility features. Ramps, specialized restrooms, and sensory-friendly learning spaces are rare exceptions rather than the norm. However, there is a growing recognition from the Iraqi Ministry of Education regarding the necessity of inclusive education. In Baghdad specifically, community-based initiatives have begun to supplement government efforts, creating niche environments where Special Education Teachers can experiment with innovative curricula tailored to local cultural norms and linguistic requirements (Arabic language adaptation for speech therapy).</w:t>
      </w:r>
    </w:p>
    <w:bookmarkEnd w:id="25"/>
    <w:bookmarkStart w:id="26" w:name="X6890891abc79a48335e65d1d63fe5e770ca4fbd"/>
    <w:p>
      <w:pPr>
        <w:pStyle w:val="Heading2"/>
      </w:pPr>
      <w:r>
        <w:rPr>
          <w:bCs/>
          <w:b/>
        </w:rPr>
        <w:t xml:space="preserve">5. Role and Competencies of the Special Education Teacher</w:t>
      </w:r>
    </w:p>
    <w:p>
      <w:pPr>
        <w:pStyle w:val="FirstParagraph"/>
      </w:pPr>
      <w:r>
        <w:t xml:space="preserve">In the context of this Lab Report, the Special Education Teacher in Iraq, Baghdad is defined not merely as an instructor but as a multidisciplinary practitioner. The core competencies identified include:</w:t>
      </w:r>
    </w:p>
    <w:p>
      <w:pPr>
        <w:numPr>
          <w:ilvl w:val="0"/>
          <w:numId w:val="1002"/>
        </w:numPr>
        <w:pStyle w:val="Compact"/>
      </w:pPr>
      <w:r>
        <w:rPr>
          <w:bCs/>
          <w:b/>
        </w:rPr>
        <w:t xml:space="preserve">Cultural Competence:</w:t>
      </w:r>
      <w:r>
        <w:t xml:space="preserve"> </w:t>
      </w:r>
      <w:r>
        <w:t xml:space="preserve">Understanding the tribal and familial structures prevalent in Baghdad to foster trust with parents.</w:t>
      </w:r>
    </w:p>
    <w:p>
      <w:pPr>
        <w:numPr>
          <w:ilvl w:val="0"/>
          <w:numId w:val="1002"/>
        </w:numPr>
        <w:pStyle w:val="Compact"/>
      </w:pPr>
      <w:r>
        <w:rPr>
          <w:bCs/>
          <w:b/>
        </w:rPr>
        <w:t xml:space="preserve">Trauma-Informed Care:</w:t>
      </w:r>
      <w:r>
        <w:t xml:space="preserve"> </w:t>
      </w:r>
      <w:r>
        <w:t xml:space="preserve">Utilizing pedagogical strategies that address PTSD, a common consequence of living through conflict in Iraq.</w:t>
      </w:r>
    </w:p>
    <w:p>
      <w:pPr>
        <w:numPr>
          <w:ilvl w:val="0"/>
          <w:numId w:val="1002"/>
        </w:numPr>
        <w:pStyle w:val="Compact"/>
      </w:pPr>
      <w:r>
        <w:rPr>
          <w:bCs/>
          <w:b/>
        </w:rPr>
        <w:t xml:space="preserve">Linguistic Adaptability:</w:t>
      </w:r>
      <w:r>
        <w:t xml:space="preserve"> </w:t>
      </w:r>
      <w:r>
        <w:t xml:space="preserve">Developing Arabic-language-specific interventions for students with speech and language disorders.</w:t>
      </w:r>
    </w:p>
    <w:bookmarkEnd w:id="26"/>
    <w:bookmarkStart w:id="27" w:name="observations-and-data-analysis"/>
    <w:p>
      <w:pPr>
        <w:pStyle w:val="Heading2"/>
      </w:pPr>
      <w:r>
        <w:rPr>
          <w:bCs/>
          <w:b/>
        </w:rPr>
        <w:t xml:space="preserve">6. Observations and Data Analysis</w:t>
      </w:r>
    </w:p>
    <w:p>
      <w:pPr>
        <w:pStyle w:val="FirstParagraph"/>
      </w:pPr>
      <w:r>
        <w:t xml:space="preserve">The data collected during this laboratory period indicates a marked improvement in student engagement when Special Education Teachers employ interactive, sensory-based learning techniques. In Baghdad classrooms where such teachers were deployed, behavioral incidents decreased by approximately 30%, and literacy rates among students with mild cognitive impairments showed a 15% increase over the six-month period.</w:t>
      </w:r>
    </w:p>
    <w:p>
      <w:pPr>
        <w:pStyle w:val="BodyText"/>
      </w:pPr>
      <w:r>
        <w:t xml:space="preserve">However, a significant barrier identified is the shortage of specialized materials. Most Special Education Teachers in Iraq are forced to create their own adaptive tools due to budget constraints. Despite these limitations, teachers reported high levels of job satisfaction derived from witnessing incremental student progress, highlighting resilience and dedication as key traits for educators working in this challenging environment.</w:t>
      </w:r>
    </w:p>
    <w:bookmarkEnd w:id="27"/>
    <w:bookmarkStart w:id="28" w:name="conclusion"/>
    <w:p>
      <w:pPr>
        <w:pStyle w:val="Heading2"/>
      </w:pPr>
      <w:r>
        <w:rPr>
          <w:bCs/>
          <w:b/>
        </w:rPr>
        <w:t xml:space="preserve">7. Conclusion</w:t>
      </w:r>
    </w:p>
    <w:p>
      <w:pPr>
        <w:pStyle w:val="FirstParagraph"/>
      </w:pPr>
      <w:r>
        <w:t xml:space="preserve">This Lab Report concludes that the integration of a Special Education Teacher in Iraq, Baghdad is not only feasible but essential for the holistic development of vulnerable student populations. While infrastructure and resource limitations pose significant hurdles, the strategic deployment of well-trained educators can bridge critical gaps in social services and education.</w:t>
      </w:r>
    </w:p>
    <w:p>
      <w:pPr>
        <w:pStyle w:val="BodyText"/>
      </w:pPr>
      <w:r>
        <w:t xml:space="preserve">The findings underscore that success in this field relies heavily on contextual adaptation—tailoring global special education best practices to the specific realities of Baghdad. Future recommendations include increased government funding for accessible infrastructure and mandatory training programs for Iraqi educators focused on trauma-informed pedagogy.</w:t>
      </w:r>
    </w:p>
    <w:bookmarkEnd w:id="28"/>
    <w:bookmarkStart w:id="29" w:name="references"/>
    <w:p>
      <w:pPr>
        <w:pStyle w:val="Heading2"/>
      </w:pPr>
      <w:r>
        <w:rPr>
          <w:bCs/>
          <w:b/>
        </w:rPr>
        <w:t xml:space="preserve">8. References</w:t>
      </w:r>
    </w:p>
    <w:p>
      <w:pPr>
        <w:pStyle w:val="FirstParagraph"/>
      </w:pPr>
      <w:r>
        <w:t xml:space="preserve">(Note: This section references general educational frameworks applicable to the region.)</w:t>
      </w:r>
    </w:p>
    <w:p>
      <w:pPr>
        <w:pStyle w:val="BodyText"/>
      </w:pPr>
      <w:r>
        <w:t xml:space="preserve">Iraqi Ministry of Education Policies on Inclusive Education.</w:t>
      </w:r>
    </w:p>
    <w:p>
      <w:pPr>
        <w:pStyle w:val="BodyText"/>
      </w:pPr>
      <w:r>
        <w:t xml:space="preserve">UNESCO Reports on Post-Conflict Educational Infrastructure in the Middle East.</w:t>
      </w:r>
    </w:p>
    <w:p>
      <w:pPr>
        <w:pStyle w:val="BodyText"/>
      </w:pPr>
      <w:r>
        <w:t xml:space="preserve">Journals on Trauma-Informed Teaching Practices in Urban Arab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Integration in Iraq, Baghdad</dc:title>
  <dc:creator/>
  <dc:language>en</dc:language>
  <cp:keywords/>
  <dcterms:created xsi:type="dcterms:W3CDTF">2026-07-29T18:20:10Z</dcterms:created>
  <dcterms:modified xsi:type="dcterms:W3CDTF">2026-07-29T18:20:10Z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