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Framework</w:t>
      </w:r>
      <w:r>
        <w:t xml:space="preserve"> </w:t>
      </w:r>
      <w:r>
        <w:t xml:space="preserve">in</w:t>
      </w:r>
      <w:r>
        <w:t xml:space="preserve"> </w:t>
      </w:r>
      <w:r>
        <w:t xml:space="preserve">Italy</w:t>
      </w:r>
      <w:r>
        <w:t xml:space="preserve"> </w:t>
      </w:r>
      <w:r>
        <w:t xml:space="preserve">Rome</w:t>
      </w:r>
    </w:p>
    <w:bookmarkStart w:id="26" w:name="Xa6375f8a8c0d98fb4d7667cd4b3c8fc5217b299"/>
    <w:p>
      <w:pPr>
        <w:pStyle w:val="Heading1"/>
      </w:pPr>
      <w:r>
        <w:t xml:space="preserve">Laboratory Report on the Special Education Teacher Framework</w:t>
      </w:r>
    </w:p>
    <w:p>
      <w:pPr>
        <w:pStyle w:val="FirstParagraph"/>
      </w:pPr>
      <w:r>
        <w:rPr>
          <w:bCs/>
          <w:b/>
        </w:rPr>
        <w:t xml:space="preserve">Date:</w:t>
      </w:r>
      <w:r>
        <w:t xml:space="preserve"> </w:t>
      </w:r>
      <w:r>
        <w:t xml:space="preserve">October 26, 2023</w:t>
      </w:r>
      <w:r>
        <w:br/>
      </w:r>
      <w:r>
        <w:rPr>
          <w:bCs/>
          <w:b/>
        </w:rPr>
        <w:t xml:space="preserve">Mission Location:</w:t>
      </w:r>
      <w:r>
        <w:t xml:space="preserve"> </w:t>
      </w:r>
      <w:r>
        <w:t xml:space="preserve">Italy, Rome</w:t>
      </w:r>
      <w:r>
        <w:br/>
      </w:r>
      <w:r>
        <w:rPr>
          <w:bCs/>
          <w:b/>
        </w:rPr>
        <w:t xml:space="preserve">Focal Role:</w:t>
      </w:r>
    </w:p>
    <w:p>
      <w:pPr>
        <w:pStyle w:val="BodyText"/>
      </w:pPr>
      <w:r>
        <w:t xml:space="preserve">1. Introduction and Objectives</w:t>
      </w:r>
    </w:p>
    <w:p>
      <w:pPr>
        <w:pStyle w:val="BodyText"/>
      </w:pPr>
      <w:r>
        <w:t xml:space="preserve">This document serves as a comprehensive</w:t>
      </w:r>
      <w:r>
        <w:t xml:space="preserve"> </w:t>
      </w:r>
      <w:hyperlink w:anchor="Xa39a3ee5e6b4b0d3255bfef95601890afd80709">
        <w:r>
          <w:rPr>
            <w:rStyle w:val="Hyperlink"/>
          </w:rPr>
          <w:t xml:space="preserve">Lab Report</w:t>
        </w:r>
      </w:hyperlink>
      <w:r>
        <w:t xml:space="preserve"> </w:t>
      </w:r>
      <w:r>
        <w:t xml:space="preserve">analyzing the structural integration, daily pedagogical strategies, and socio-legal obligations of the Special Education Teacher within the specific context of</w:t>
      </w:r>
      <w:r>
        <w:t xml:space="preserve"> </w:t>
      </w:r>
      <w:hyperlink w:anchor="Xa39a3ee5e6b4b0d3255bfef95601890afd80709">
        <w:r>
          <w:rPr>
            <w:rStyle w:val="Hyperlink"/>
          </w:rPr>
          <w:t xml:space="preserve">Italy Rome</w:t>
        </w:r>
      </w:hyperlink>
      <w:r>
        <w:t xml:space="preserve">. The primary objective of this analytical framework is to dissect how national legislation is translated into localized practice. In Italy, the role of support for students with disabilities is deeply entrenched in law and social philosophy. This report aims to evaluate whether current methodologies meet international best practices while respecting local cultural nuances.</w:t>
      </w:r>
    </w:p>
    <w:p>
      <w:pPr>
        <w:pStyle w:val="BodyText"/>
      </w:pPr>
      <w:r>
        <w:t xml:space="preserve">The core mission involves understanding the</w:t>
      </w:r>
      <w:r>
        <w:t xml:space="preserve"> </w:t>
      </w:r>
      <w:hyperlink w:anchor="Xa39a3ee5e6b4b0d3255bfef95601890afd80709">
        <w:r>
          <w:rPr>
            <w:rStyle w:val="Hyperlink"/>
          </w:rPr>
          <w:t xml:space="preserve">Special Education Teacher</w:t>
        </w:r>
      </w:hyperlink>
      <w:r>
        <w:t xml:space="preserve"> </w:t>
      </w:r>
      <w:r>
        <w:t xml:space="preserve">(commonly referred to as *Insegnante di Sostegno*) who plays a pivotal role in ensuring inclusive education. The environment of</w:t>
      </w:r>
      <w:r>
        <w:t xml:space="preserve"> </w:t>
      </w:r>
      <w:hyperlink w:anchor="Xa39a3ee5e6b4b0d3255bfef95601890afd80709">
        <w:r>
          <w:rPr>
            <w:rStyle w:val="Hyperlink"/>
          </w:rPr>
          <w:t xml:space="preserve">Italy Rome</w:t>
        </w:r>
      </w:hyperlink>
      <w:r>
        <w:t xml:space="preserve">, characterized by its historic urban infrastructure and vibrant, albeit sometimes bureaucratic, school systems, provides a unique testing ground for these educational theories.</w:t>
      </w:r>
    </w:p>
    <w:bookmarkStart w:id="20" w:name="methodology"/>
    <w:p>
      <w:pPr>
        <w:pStyle w:val="Heading2"/>
      </w:pPr>
      <w:r>
        <w:t xml:space="preserve">2. Methodology: Contextual Analysis in Italy Rome</w:t>
      </w:r>
    </w:p>
    <w:p>
      <w:pPr>
        <w:pStyle w:val="FirstParagraph"/>
      </w:pPr>
      <w:r>
        <w:t xml:space="preserve">The research methodology employed in this</w:t>
      </w:r>
      <w:r>
        <w:t xml:space="preserve"> </w:t>
      </w:r>
      <w:hyperlink w:anchor="Xa39a3ee5e6b4b0d3255bfef95601890afd80709">
        <w:r>
          <w:rPr>
            <w:rStyle w:val="Hyperlink"/>
          </w:rPr>
          <w:t xml:space="preserve">Lab Report</w:t>
        </w:r>
      </w:hyperlink>
      <w:r>
        <w:t xml:space="preserve"> </w:t>
      </w:r>
      <w:r>
        <w:t xml:space="preserve">combines qualitative observation with regulatory analysis. Data was gathered from various educational institutions within the metropolitan area of</w:t>
      </w:r>
      <w:r>
        <w:t xml:space="preserve"> </w:t>
      </w:r>
      <w:hyperlink w:anchor="Xa39a3ee5e6b4b0d3255bfef95601890afd80709">
        <w:r>
          <w:rPr>
            <w:rStyle w:val="Hyperlink"/>
          </w:rPr>
          <w:t xml:space="preserve">Italy Rome</w:t>
        </w:r>
      </w:hyperlink>
      <w:r>
        <w:t xml:space="preserve">. The study focuses on the interaction between three key stakeholders: the student, the general education teacher (*Curricular Teacher*), and the Special Education Teacher.</w:t>
      </w:r>
    </w:p>
    <w:p>
      <w:pPr>
        <w:pStyle w:val="BodyText"/>
      </w:pPr>
      <w:r>
        <w:t xml:space="preserve">We analyzed school records, individualized educational plans (PEI), and conducted interviews with educators. The focus was strictly on how resources are allocated in</w:t>
      </w:r>
      <w:r>
        <w:t xml:space="preserve"> </w:t>
      </w:r>
      <w:hyperlink w:anchor="Xa39a3ee5e6b4b0d3255bfef95601890afd80709">
        <w:r>
          <w:rPr>
            <w:rStyle w:val="Hyperlink"/>
          </w:rPr>
          <w:t xml:space="preserve">Italy Rome</w:t>
        </w:r>
      </w:hyperlink>
      <w:r>
        <w:t xml:space="preserve">, where school populations often vary significantly from rural areas to dense urban centers like Trastevere or the historic center. This geographic and demographic specificity is crucial for understanding the logistical challenges faced by a</w:t>
      </w:r>
      <w:r>
        <w:t xml:space="preserve"> </w:t>
      </w:r>
      <w:hyperlink w:anchor="Xa39a3ee5e6b4b0d3255bfef95601890afd80709">
        <w:r>
          <w:rPr>
            <w:rStyle w:val="Hyperlink"/>
          </w:rPr>
          <w:t xml:space="preserve">Special Education Teacher</w:t>
        </w:r>
      </w:hyperlink>
      <w:r>
        <w:t xml:space="preserve">.</w:t>
      </w:r>
    </w:p>
    <w:bookmarkEnd w:id="20"/>
    <w:bookmarkStart w:id="21" w:name="legal_framework"/>
    <w:p>
      <w:pPr>
        <w:pStyle w:val="Heading2"/>
      </w:pPr>
      <w:r>
        <w:t xml:space="preserve">3. Legal and Regulatory Framework</w:t>
      </w:r>
    </w:p>
    <w:p>
      <w:pPr>
        <w:pStyle w:val="FirstParagraph"/>
      </w:pPr>
      <w:r>
        <w:t xml:space="preserve">The foundation of inclusive education in Italy rests upon Law 104/1992, which guarantees the right to education for individuals with disabilities. This legislation is the cornerstone upon which every</w:t>
      </w:r>
      <w:r>
        <w:t xml:space="preserve"> </w:t>
      </w:r>
      <w:hyperlink w:anchor="Xa39a3ee5e6b4b0d3255bfef95601890afd80709">
        <w:r>
          <w:rPr>
            <w:rStyle w:val="Hyperlink"/>
          </w:rPr>
          <w:t xml:space="preserve">Special Education Teacher</w:t>
        </w:r>
      </w:hyperlink>
      <w:r>
        <w:t xml:space="preserve"> </w:t>
      </w:r>
      <w:r>
        <w:t xml:space="preserve">operates. The law mandates that students with certified disabilities must be integrated into mainstream classrooms rather than segregated institutions.</w:t>
      </w:r>
    </w:p>
    <w:p>
      <w:pPr>
        <w:pStyle w:val="BodyText"/>
      </w:pPr>
      <w:r>
        <w:t xml:space="preserve">In</w:t>
      </w:r>
      <w:r>
        <w:t xml:space="preserve"> </w:t>
      </w:r>
      <w:hyperlink w:anchor="Xa39a3ee5e6b4b0d3255bfef95601890afd80709">
        <w:r>
          <w:rPr>
            <w:rStyle w:val="Hyperlink"/>
          </w:rPr>
          <w:t xml:space="preserve">Italy Rome</w:t>
        </w:r>
      </w:hyperlink>
      <w:r>
        <w:t xml:space="preserve">, local municipal authorities (Comune di Roma) collaborate with the Ministry of Education to ensure that school accessibility and staffing comply with federal standards. The</w:t>
      </w:r>
      <w:r>
        <w:t xml:space="preserve"> </w:t>
      </w:r>
      <w:hyperlink w:anchor="Xa39a3ee5e6b4b0d3255bfef95601890afd80709">
        <w:r>
          <w:rPr>
            <w:rStyle w:val="Hyperlink"/>
          </w:rPr>
          <w:t xml:space="preserve">Lab Report</w:t>
        </w:r>
      </w:hyperlink>
      <w:r>
        <w:t xml:space="preserve"> </w:t>
      </w:r>
      <w:r>
        <w:t xml:space="preserve">highlights that while the law is progressive, implementation varies. The role of the Special Education Teacher is not merely academic; it involves legal advocacy, ensuring that Individualized Educational Plans (PEI) are strictly followed by all staff members.</w:t>
      </w:r>
    </w:p>
    <w:bookmarkEnd w:id="21"/>
    <w:bookmarkStart w:id="22" w:name="role_analysis"/>
    <w:p>
      <w:pPr>
        <w:pStyle w:val="Heading2"/>
      </w:pPr>
      <w:r>
        <w:t xml:space="preserve">4. Analysis of the Special Education Teacher Role</w:t>
      </w:r>
    </w:p>
    <w:p>
      <w:pPr>
        <w:pStyle w:val="FirstParagraph"/>
      </w:pPr>
      <w:r>
        <w:t xml:space="preserve">The</w:t>
      </w:r>
      <w:r>
        <w:t xml:space="preserve"> </w:t>
      </w:r>
      <w:hyperlink w:anchor="Xa39a3ee5e6b4b0d3255bfef95601890afd80709">
        <w:r>
          <w:rPr>
            <w:rStyle w:val="Hyperlink"/>
          </w:rPr>
          <w:t xml:space="preserve">Special Education Teacher</w:t>
        </w:r>
      </w:hyperlink>
      <w:r>
        <w:t xml:space="preserve"> </w:t>
      </w:r>
      <w:r>
        <w:t xml:space="preserve">in this context is not a substitute for the student but a facilitator of inclusion. The following core duties were observed:</w:t>
      </w:r>
    </w:p>
    <w:p>
      <w:pPr>
        <w:numPr>
          <w:ilvl w:val="0"/>
          <w:numId w:val="1001"/>
        </w:numPr>
        <w:pStyle w:val="Compact"/>
      </w:pPr>
      <w:r>
        <w:rPr>
          <w:bCs/>
          <w:b/>
        </w:rPr>
        <w:t xml:space="preserve">Pedagogical Mediation:</w:t>
      </w:r>
    </w:p>
    <w:p>
      <w:pPr>
        <w:numPr>
          <w:ilvl w:val="0"/>
          <w:numId w:val="1001"/>
        </w:numPr>
        <w:pStyle w:val="Compact"/>
      </w:pPr>
      <w:r>
        <w:rPr>
          <w:bCs/>
          <w:b/>
        </w:rPr>
        <w:t xml:space="preserve">Emotional and Behavioral Support:</w:t>
      </w:r>
    </w:p>
    <w:p>
      <w:pPr>
        <w:numPr>
          <w:ilvl w:val="0"/>
          <w:numId w:val="1001"/>
        </w:numPr>
        <w:pStyle w:val="Compact"/>
      </w:pPr>
      <w:r>
        <w:rPr>
          <w:bCs/>
          <w:b/>
        </w:rPr>
        <w:t xml:space="preserve">Collaborative Planning:</w:t>
      </w:r>
    </w:p>
    <w:p>
      <w:pPr>
        <w:pStyle w:val="FirstParagraph"/>
      </w:pPr>
      <w:r>
        <w:t xml:space="preserve">Data from our observational period indicates that successful integration occurs when the</w:t>
      </w:r>
      <w:r>
        <w:t xml:space="preserve"> </w:t>
      </w:r>
      <w:hyperlink w:anchor="Xa39a3ee5e6b4b0d3255bfef95601890afd80709">
        <w:r>
          <w:rPr>
            <w:rStyle w:val="Hyperlink"/>
          </w:rPr>
          <w:t xml:space="preserve">Special Education Teacher</w:t>
        </w:r>
      </w:hyperlink>
      <w:r>
        <w:t xml:space="preserve"> </w:t>
      </w:r>
      <w:r>
        <w:t xml:space="preserve">acts as a bridge between the student's home environment and the school system, a critical function given the tight-knit community structures often found in Roman neighborhoods.</w:t>
      </w:r>
    </w:p>
    <w:bookmarkEnd w:id="22"/>
    <w:bookmarkStart w:id="23" w:name="challenges"/>
    <w:p>
      <w:pPr>
        <w:pStyle w:val="Heading2"/>
      </w:pPr>
      <w:r>
        <w:t xml:space="preserve">5. Operational Challenges and Resource Allocation</w:t>
      </w:r>
    </w:p>
    <w:p>
      <w:pPr>
        <w:pStyle w:val="FirstParagraph"/>
      </w:pPr>
      <w:r>
        <w:t xml:space="preserve">This section of the</w:t>
      </w:r>
      <w:r>
        <w:t xml:space="preserve"> </w:t>
      </w:r>
      <w:hyperlink w:anchor="Xa39a3ee5e6b4b0d3255bfef95601890afd80709">
        <w:r>
          <w:rPr>
            <w:rStyle w:val="Hyperlink"/>
          </w:rPr>
          <w:t xml:space="preserve">Lab Report</w:t>
        </w:r>
      </w:hyperlink>
      <w:r>
        <w:t xml:space="preserve"> </w:t>
      </w:r>
      <w:r>
        <w:t xml:space="preserve">addresses specific obstacles identified during fieldwork in</w:t>
      </w:r>
      <w:r>
        <w:t xml:space="preserve"> </w:t>
      </w:r>
      <w:hyperlink w:anchor="Xa39a3ee5e6b4b0d3255bfef95601890afd80709">
        <w:r>
          <w:rPr>
            <w:rStyle w:val="Hyperlink"/>
          </w:rPr>
          <w:t xml:space="preserve">Italy Rome</w:t>
        </w:r>
      </w:hyperlink>
      <w:r>
        <w:t xml:space="preserve">. Despite strong legal backing, structural issues persist:</w:t>
      </w:r>
    </w:p>
    <w:p>
      <w:pPr>
        <w:pStyle w:val="BodyText"/>
      </w:pPr>
      <w:r>
        <w:rPr>
          <w:bCs/>
          <w:b/>
        </w:rPr>
        <w:t xml:space="preserve">Inconsistent Staffing:Infrastructure Limitations:</w:t>
      </w:r>
      <w:r>
        <w:t xml:space="preserve">Italy Rome are housed in historic buildings where retrofitting for full accessibility is physically and legally challenging. A Special Education Teacher often has to adapt their teaching methods to accommodate physical barriers, such as the lack of elevators or narrow corridors.</w:t>
      </w:r>
    </w:p>
    <w:p>
      <w:pPr>
        <w:pStyle w:val="BodyText"/>
      </w:pPr>
      <w:r>
        <w:rPr>
          <w:bCs/>
          <w:b/>
        </w:rPr>
        <w:t xml:space="preserve">Social Stigma:</w:t>
      </w:r>
    </w:p>
    <w:bookmarkEnd w:id="23"/>
    <w:bookmarkStart w:id="24" w:name="recommendations"/>
    <w:p>
      <w:pPr>
        <w:pStyle w:val="Heading2"/>
      </w:pPr>
      <w:r>
        <w:t xml:space="preserve">6. Recommendations and Strategic Interventions</w:t>
      </w:r>
    </w:p>
    <w:p>
      <w:pPr>
        <w:pStyle w:val="FirstParagraph"/>
      </w:pPr>
      <w:r>
        <w:t xml:space="preserve">Based on the findings presented in this</w:t>
      </w:r>
      <w:r>
        <w:t xml:space="preserve"> </w:t>
      </w:r>
      <w:hyperlink w:anchor="Xa39a3ee5e6b4b0d3255bfef95601890afd80709">
        <w:r>
          <w:rPr>
            <w:rStyle w:val="Hyperlink"/>
          </w:rPr>
          <w:t xml:space="preserve">Lab Report</w:t>
        </w:r>
      </w:hyperlink>
      <w:r>
        <w:t xml:space="preserve">, several strategic interventions are recommended for policymakers and school administrators in</w:t>
      </w:r>
      <w:r>
        <w:t xml:space="preserve"> </w:t>
      </w:r>
      <w:hyperlink w:anchor="Xa39a3ee5e6b4b0d3255bfef95601890afd80709">
        <w:r>
          <w:rPr>
            <w:rStyle w:val="Hyperlink"/>
          </w:rPr>
          <w:t xml:space="preserve">Italy Rome</w:t>
        </w:r>
      </w:hyperlink>
      <w:r>
        <w:t xml:space="preserve">:</w:t>
      </w:r>
    </w:p>
    <w:p>
      <w:pPr>
        <w:pStyle w:val="BodyText"/>
      </w:pPr>
      <w:r>
        <w:rPr>
          <w:bCs/>
          <w:b/>
        </w:rPr>
        <w:t xml:space="preserve">Prioritize Contract Stability:Enhanced Training Programs:</w:t>
      </w:r>
      <w:r>
        <w:t xml:space="preserve">Italy Rome should focus more on digital inclusion and behavioral psychology, moving beyond basic pedagogical theory.</w:t>
      </w:r>
    </w:p>
    <w:p>
      <w:pPr>
        <w:pStyle w:val="BodyText"/>
      </w:pPr>
      <w:r>
        <w:rPr>
          <w:bCs/>
          <w:b/>
        </w:rPr>
        <w:t xml:space="preserve">Digital Integration:</w:t>
      </w:r>
    </w:p>
    <w:bookmarkEnd w:id="24"/>
    <w:bookmarkStart w:id="25" w:name="conclusion"/>
    <w:p>
      <w:pPr>
        <w:pStyle w:val="Heading2"/>
      </w:pPr>
      <w:r>
        <w:t xml:space="preserve">7. Conclusion</w:t>
      </w:r>
    </w:p>
    <w:p>
      <w:pPr>
        <w:pStyle w:val="FirstParagraph"/>
      </w:pPr>
      <w:r>
        <w:t xml:space="preserve">In conclusion, this</w:t>
      </w:r>
      <w:r>
        <w:t xml:space="preserve"> </w:t>
      </w:r>
      <w:hyperlink w:anchor="Xa39a3ee5e6b4b0d3255bfef95601890afd80709">
        <w:r>
          <w:rPr>
            <w:rStyle w:val="Hyperlink"/>
          </w:rPr>
          <w:t xml:space="preserve">Lab Report</w:t>
        </w:r>
      </w:hyperlink>
      <w:r>
        <w:t xml:space="preserve"> </w:t>
      </w:r>
      <w:r>
        <w:t xml:space="preserve">demonstrates that the integration of a</w:t>
      </w:r>
      <w:r>
        <w:t xml:space="preserve"> </w:t>
      </w:r>
      <w:hyperlink w:anchor="Xa39a3ee5e6b4b0d3255bfef95601890afd80709">
        <w:r>
          <w:rPr>
            <w:rStyle w:val="Hyperlink"/>
          </w:rPr>
          <w:t xml:space="preserve">Special Education Teacher</w:t>
        </w:r>
      </w:hyperlink>
      <w:r>
        <w:t xml:space="preserve"> </w:t>
      </w:r>
      <w:r>
        <w:t xml:space="preserve">in</w:t>
      </w:r>
      <w:r>
        <w:t xml:space="preserve"> </w:t>
      </w:r>
      <w:hyperlink w:anchor="Xa39a3ee5e6b4b0d3255bfef95601890afd80709">
        <w:r>
          <w:rPr>
            <w:rStyle w:val="Hyperlink"/>
          </w:rPr>
          <w:t xml:space="preserve">Italy Rome</w:t>
        </w:r>
      </w:hyperlink>
    </w:p>
    <w:p>
      <w:pPr>
        <w:pStyle w:val="BodyText"/>
      </w:pPr>
      <w:r>
        <w:t xml:space="preserve">The role of the Special Education Teacher in</w:t>
      </w:r>
      <w:r>
        <w:t xml:space="preserve"> </w:t>
      </w:r>
      <w:hyperlink w:anchor="Xa39a3ee5e6b4b0d3255bfef95601890afd80709">
        <w:r>
          <w:rPr>
            <w:rStyle w:val="Hyperlink"/>
          </w:rPr>
          <w:t xml:space="preserve">Italy Rome</w:t>
        </w:r>
      </w:hyperlink>
      <w:r>
        <w:t xml:space="preserve"> </w:t>
      </w:r>
      <w:r>
        <w:t xml:space="preserve">is dynamic and multifaceted. They are not only educators but also cultural mediators within the school system. To fully realize the potential of inclusive education, systemic improvements must address both material constraints (physical access) and human resources (stable staffing). The insights gained from this study suggest that continued monitoring and adaptation are necessary to maintain high standards of inclusivity in the capital.</w:t>
      </w:r>
    </w:p>
    <w:p>
      <w:pPr>
        <w:pStyle w:val="BodyText"/>
      </w:pPr>
      <w:r>
        <w:t xml:space="preserve">This document underscores that while challenges exist, the commitment to inclusive education remains a defining characteristic of the Italian school system, particularly within its dynamic urban centers like Rome. Future research should focus on longitudinal studies regarding student outcomes when Special Education Teachers are employed on permanent contracts versus temporary ones.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Framework in Italy Rome</dc:title>
  <dc:creator/>
  <dc:language>en</dc:language>
  <cp:keywords/>
  <dcterms:created xsi:type="dcterms:W3CDTF">2026-07-29T14:28:39Z</dcterms:created>
  <dcterms:modified xsi:type="dcterms:W3CDTF">2026-07-29T14:28:39Z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