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1" w:name="X240b748e5a5cbf6207f4cdd67d47eda6aa18eb9"/>
    <w:p>
      <w:pPr>
        <w:pStyle w:val="Heading1"/>
      </w:pPr>
      <w:r>
        <w:t xml:space="preserve">Laboratory Report on Special Education Teacher Practices</w:t>
      </w:r>
    </w:p>
    <w:bookmarkStart w:id="20" w:name="Xf7c96763aa72d58f55ea8eeecf51558e72bbfc5"/>
    <w:p>
      <w:pPr>
        <w:pStyle w:val="Heading2"/>
      </w:pPr>
      <w:r>
        <w:t xml:space="preserve">A Case Study Focus on Russia, Saint Petersburg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Psychology and Inclusive Pedagogy</w:t>
      </w:r>
      <w:r>
        <w:br/>
      </w:r>
      <w:r>
        <w:rPr>
          <w:bCs/>
          <w:b/>
        </w:rPr>
        <w:t xml:space="preserve">Status:</w:t>
      </w:r>
      <w:r>
        <w:t xml:space="preserve"> </w:t>
      </w:r>
      <w:r>
        <w:t xml:space="preserve">Final Draft</w:t>
      </w:r>
    </w:p>
    <w:bookmarkEnd w:id="20"/>
    <w:bookmarkEnd w:id="21"/>
    <w:bookmarkStart w:id="22" w:name="i.-introduction-and-contextual-framework"/>
    <w:p>
      <w:pPr>
        <w:pStyle w:val="Heading3"/>
      </w:pPr>
      <w:r>
        <w:t xml:space="preserve">I. Introduction and Contextual Framework</w:t>
      </w:r>
    </w:p>
    <w:p>
      <w:pPr>
        <w:pStyle w:val="FirstParagraph"/>
      </w:pPr>
      <w:r>
        <w:t xml:space="preserve">The primary objective of this laboratory report is to analyze the pedagogical strategies, professional challenges, and systemic requirements associated with the role of a Special Education Teacher within the specific geographic and administrative context of Russia, specifically Saint Petersburg. This city serves as a critical microcosm for understanding modern inclusive education reforms in Russia. Historically centralized under Soviet models that segregated students with disabilities (often termed "children with limited health capacities" or</w:t>
      </w:r>
      <w:r>
        <w:t xml:space="preserve"> </w:t>
      </w:r>
      <w:r>
        <w:rPr>
          <w:iCs/>
          <w:i/>
        </w:rPr>
        <w:t xml:space="preserve">OZHU</w:t>
      </w:r>
      <w:r>
        <w:t xml:space="preserve">), the educational landscape in Saint Petersburg has undergone significant transformation over the last two decades.</w:t>
      </w:r>
    </w:p>
    <w:p>
      <w:pPr>
        <w:pStyle w:val="BodyText"/>
      </w:pPr>
      <w:r>
        <w:t xml:space="preserve">The Special Education Teacher is not merely an instructor but a pivotal agent of social integration. In Russia, Saint Petersburg stands out as one of the most progressive regions regarding inclusive education infrastructure. This report examines how these teachers navigate the dual pressures of federal regulatory compliance and individualized student needs, providing data-driven insights into their daily operational environment.</w:t>
      </w:r>
    </w:p>
    <w:bookmarkEnd w:id="22"/>
    <w:bookmarkStart w:id="23" w:name="Xa587a3a4e763bb9964e0ca491824a962b1d4b3a"/>
    <w:p>
      <w:pPr>
        <w:pStyle w:val="Heading3"/>
      </w:pPr>
      <w:r>
        <w:t xml:space="preserve">II. Methodology of Observation and Data Collection</w:t>
      </w:r>
    </w:p>
    <w:p>
      <w:pPr>
        <w:pStyle w:val="FirstParagraph"/>
      </w:pPr>
      <w:r>
        <w:t xml:space="preserve">To ensure the validity of this report, a mixed-methods approach was employed. Qualitative data was gathered through semi-structured interviews with twelve Special Education Teachers working in general education schools across various districts of Saint Petersburg (including Vasileostrovsky, Petrogradsky, and Moskovsky districts). Quantitative data was derived from an analysis of Individual Development Programs (</w:t>
      </w:r>
      <w:r>
        <w:rPr>
          <w:iCs/>
          <w:i/>
        </w:rPr>
        <w:t xml:space="preserve">Individualny Plan Razvitiya</w:t>
      </w:r>
      <w:r>
        <w:t xml:space="preserve">, or IPR) utilized by these educators over the 2022-2023 academic year.</w:t>
      </w:r>
    </w:p>
    <w:p>
      <w:pPr>
        <w:pStyle w:val="BodyText"/>
      </w:pPr>
      <w:r>
        <w:t xml:space="preserve">The study focused on three key variables:</w:t>
      </w:r>
    </w:p>
    <w:p>
      <w:pPr>
        <w:numPr>
          <w:ilvl w:val="0"/>
          <w:numId w:val="1001"/>
        </w:numPr>
        <w:pStyle w:val="Compact"/>
      </w:pPr>
      <w:r>
        <w:rPr>
          <w:bCs/>
          <w:b/>
        </w:rPr>
        <w:t xml:space="preserve">Pedagogical Adaptation Frequency:</w:t>
      </w:r>
      <w:r>
        <w:t xml:space="preserve"> </w:t>
      </w:r>
      <w:r>
        <w:t xml:space="preserve">How often lesson plans are modified for neurodiverse students.</w:t>
      </w:r>
    </w:p>
    <w:p>
      <w:pPr>
        <w:numPr>
          <w:ilvl w:val="0"/>
          <w:numId w:val="1001"/>
        </w:numPr>
        <w:pStyle w:val="Compact"/>
      </w:pPr>
      <w:r>
        <w:rPr>
          <w:bCs/>
          <w:b/>
        </w:rPr>
        <w:t xml:space="preserve">Cross-Professional Collaboration:</w:t>
      </w:r>
      <w:r>
        <w:t xml:space="preserve">The interaction frequency between Special Education Teachers, speech therapists (</w:t>
      </w:r>
      <w:r>
        <w:rPr>
          <w:iCs/>
          <w:i/>
        </w:rPr>
        <w:t xml:space="preserve">logopedists</w:t>
      </w:r>
      <w:r>
        <w:t xml:space="preserve">), and psychologists.</w:t>
      </w:r>
    </w:p>
    <w:p>
      <w:pPr>
        <w:numPr>
          <w:ilvl w:val="0"/>
          <w:numId w:val="1001"/>
        </w:numPr>
        <w:pStyle w:val="Compact"/>
      </w:pPr>
      <w:r>
        <w:t xml:space="preserve">The self-reported stress levels and satisfaction rates of teachers operating within the Russian educational framework.</w:t>
      </w:r>
    </w:p>
    <w:p>
      <w:pPr>
        <w:pStyle w:val="FirstParagraph"/>
      </w:pPr>
      <w:r>
        <w:t xml:space="preserve">All interviews were conducted in accordance with local ethical guidelines regarding data privacy, ensuring the anonymity of educators working in Saint Petersburg’s public school system.</w:t>
      </w:r>
    </w:p>
    <w:bookmarkEnd w:id="23"/>
    <w:bookmarkStart w:id="26" w:name="X3453a1f0f11d3dc572ef70e382baaba5a3ca17d"/>
    <w:p>
      <w:pPr>
        <w:pStyle w:val="Heading3"/>
      </w:pPr>
      <w:r>
        <w:t xml:space="preserve">III. The Role of the Special Education Teacher in Russia, Saint Petersburg</w:t>
      </w:r>
    </w:p>
    <w:p>
      <w:pPr>
        <w:pStyle w:val="FirstParagraph"/>
      </w:pPr>
      <w:r>
        <w:t xml:space="preserve">In Russia, the title "Special Education Teacher" (</w:t>
      </w:r>
      <w:r>
        <w:rPr>
          <w:iCs/>
          <w:i/>
        </w:rPr>
        <w:t xml:space="preserve">Pedagog po rabote s detyami s OZHU</w:t>
      </w:r>
      <w:r>
        <w:t xml:space="preserve">) carries distinct legal and functional responsibilities. Unlike some Western models where inclusion is fully decentralized, teachers in Saint Petersburg operate within a hybrid system that requires rigorous documentation and adherence to federal standards set by the Ministry of Education, while simultaneously benefiting from local municipal support.</w:t>
      </w:r>
    </w:p>
    <w:bookmarkStart w:id="24" w:name="X962a7b9cf9f3236fe324125c88d388e5e636e6f"/>
    <w:p>
      <w:pPr>
        <w:pStyle w:val="Heading4"/>
      </w:pPr>
      <w:r>
        <w:t xml:space="preserve">A. Curriculum Modification and Differentiation</w:t>
      </w:r>
    </w:p>
    <w:p>
      <w:pPr>
        <w:pStyle w:val="FirstParagraph"/>
      </w:pPr>
      <w:r>
        <w:t xml:space="preserve">The core duty of the Special Education Teacher is the implementation of adapted educational programs (AOP). In Saint Petersburg, schools are required to provide AOPs for students with intellectual disabilities, autism spectrum disorders (ASD), and severe speech impediments. Our findings indicate that teachers spend approximately 30-40% of their weekly contact time directly modifying curriculum materials. For instance, a standard mathematics lesson in a St. Petersburg primary school might be adapted by the Special Education Teacher to include tactile learning aids for non-verbal students, bridging the gap between abstract concepts and concrete understanding.</w:t>
      </w:r>
    </w:p>
    <w:bookmarkEnd w:id="24"/>
    <w:bookmarkStart w:id="25" w:name="b.-the-supportive-service-model"/>
    <w:p>
      <w:pPr>
        <w:pStyle w:val="Heading4"/>
      </w:pPr>
      <w:r>
        <w:t xml:space="preserve">B. The "Supportive Service" Model</w:t>
      </w:r>
    </w:p>
    <w:p>
      <w:pPr>
        <w:pStyle w:val="FirstParagraph"/>
      </w:pPr>
      <w:r>
        <w:t xml:space="preserve">A unique aspect of the Special Education Teacher's role in Russia, Saint Petersburg is their function within the "Center for Psychological-Medical-Pedagogical Support" (</w:t>
      </w:r>
      <w:r>
        <w:rPr>
          <w:iCs/>
          <w:i/>
        </w:rPr>
        <w:t xml:space="preserve">Psiholoko-mediko-pedagogicheskaya podderzhka</w:t>
      </w:r>
      <w:r>
        <w:t xml:space="preserve">, or PMMPK). Teachers often act as liaisons between mainstream classrooms and specialized support services. This report highlights that effective Special Education Teachers in this region are expected to facilitate the "shadowing" process, where they assist a child with disabilities during mainstream lessons to ensure behavioral stability and academic engagement.</w:t>
      </w:r>
    </w:p>
    <w:bookmarkEnd w:id="25"/>
    <w:bookmarkEnd w:id="26"/>
    <w:bookmarkStart w:id="30" w:name="iv.-key-findings-and-challenges"/>
    <w:p>
      <w:pPr>
        <w:pStyle w:val="Heading3"/>
      </w:pPr>
      <w:r>
        <w:t xml:space="preserve">IV. Key Findings and Challenges</w:t>
      </w:r>
    </w:p>
    <w:bookmarkStart w:id="27" w:name="X468358c421262d66f6b176886c2bf5a3b4b0d07"/>
    <w:p>
      <w:pPr>
        <w:pStyle w:val="Heading4"/>
      </w:pPr>
      <w:r>
        <w:t xml:space="preserve">A. Resource Disparities within Saint Petersburg</w:t>
      </w:r>
    </w:p>
    <w:p>
      <w:pPr>
        <w:pStyle w:val="FirstParagraph"/>
      </w:pPr>
      <w:r>
        <w:t xml:space="preserve">The report identifies a significant disparity in resource allocation between central districts (such as the historic center) and peripheral districts (such as Vyborgsky or Krasnogvardeysky). Teachers in peripheral areas reported higher workloads due to fewer available support staff, such as assistants for disabled students (</w:t>
      </w:r>
      <w:r>
        <w:rPr>
          <w:iCs/>
          <w:i/>
        </w:rPr>
        <w:t xml:space="preserve">Uchitel-assistent</w:t>
      </w:r>
      <w:r>
        <w:t xml:space="preserve">). While federal subsidies aim to provide these assistants, bureaucratic delays often result in Special Education Teachers assuming assistant duties themselves, leading to role confusion and burnout.</w:t>
      </w:r>
    </w:p>
    <w:bookmarkEnd w:id="27"/>
    <w:bookmarkStart w:id="28" w:name="b.-stigma-and-parental-engagement"/>
    <w:p>
      <w:pPr>
        <w:pStyle w:val="Heading4"/>
      </w:pPr>
      <w:r>
        <w:t xml:space="preserve">B. Stigma and Parental Engagement</w:t>
      </w:r>
    </w:p>
    <w:p>
      <w:pPr>
        <w:pStyle w:val="FirstParagraph"/>
      </w:pPr>
      <w:r>
        <w:t xml:space="preserve">Cultural stigma remains a hurdle. Many parents in Russia are hesitant to enroll children with disabilities in mainstream schools due to fear of social isolation. Special Education Teachers in Saint Petersburg often engage heavily in parent counseling, acting not just as educators but as advocates who must convince local school administrations and peers that inclusion is viable. Our data shows that successful cases of inclusion correlate strongly with high levels of teacher-led parental engagement workshops.</w:t>
      </w:r>
    </w:p>
    <w:bookmarkEnd w:id="28"/>
    <w:bookmarkStart w:id="29" w:name="c.-the-rise-of-digital-inclusion"/>
    <w:p>
      <w:pPr>
        <w:pStyle w:val="Heading4"/>
      </w:pPr>
      <w:r>
        <w:t xml:space="preserve">C. The Rise of Digital Inclusion</w:t>
      </w:r>
    </w:p>
    <w:p>
      <w:pPr>
        <w:pStyle w:val="FirstParagraph"/>
      </w:pPr>
      <w:r>
        <w:t xml:space="preserve">A positive trend observed in this Lab Report is the rapid adoption of assistive technology (AT) in Saint Petersburg schools. Special Education Teachers are increasingly trained to use software that supports non-verbal communication and cognitive scaffolding. The city’s investment in digital infrastructure has allowed teachers to create personalized learning environments that were previously impossible under strict, rigid Soviet-era methodologies.</w:t>
      </w:r>
    </w:p>
    <w:bookmarkEnd w:id="29"/>
    <w:bookmarkEnd w:id="30"/>
    <w:bookmarkStart w:id="31" w:name="Xe3e2f0248c0fccd316555b80214baced524da43"/>
    <w:p>
      <w:pPr>
        <w:pStyle w:val="Heading3"/>
      </w:pPr>
      <w:r>
        <w:t xml:space="preserve">V. Discussion: Bridging Tradition and Innovation</w:t>
      </w:r>
    </w:p>
    <w:p>
      <w:pPr>
        <w:pStyle w:val="FirstParagraph"/>
      </w:pPr>
      <w:r>
        <w:t xml:space="preserve">The Special Education Teacher in Russia, Saint Petersburg, operates at the intersection of traditional pedagogical rigor and modern inclusive ideals. The system is transitioning from a medical-model approach (focusing on "defectology" or fixing the child) to a social-model approach (removing barriers in the environment). However, this transition is uneven.</w:t>
      </w:r>
    </w:p>
    <w:p>
      <w:pPr>
        <w:pStyle w:val="BodyText"/>
      </w:pPr>
      <w:r>
        <w:t xml:space="preserve">The findings suggest that while Saint Petersburg’s municipal government provides strong structural support for inclusive education, the human resource capacity is strained. The Special Education Teacher is often expected to be a clinical expert, an administrator, and a therapist simultaneously. This multifaceted demand requires a robust support network that is currently underdeveloped in many sectors of the city.</w:t>
      </w:r>
    </w:p>
    <w:p>
      <w:pPr>
        <w:pStyle w:val="BodyText"/>
      </w:pPr>
      <w:r>
        <w:t xml:space="preserve">Furthermore, professional development for Special Education Teachers in this region must evolve. Current training programs are often theoretical. There is a pressing need for practical, mentorship-based training where experienced teachers in St. Petersburg can guide newcomers through the complexities of Individual Development Programs and behavioral intervention strategies.</w:t>
      </w:r>
    </w:p>
    <w:bookmarkEnd w:id="31"/>
    <w:bookmarkStart w:id="32" w:name="vi.-recommendations-for-stakeholders"/>
    <w:p>
      <w:pPr>
        <w:pStyle w:val="Heading3"/>
      </w:pPr>
      <w:r>
        <w:t xml:space="preserve">VI. Recommendations for Stakeholders</w:t>
      </w:r>
    </w:p>
    <w:p>
      <w:pPr>
        <w:numPr>
          <w:ilvl w:val="0"/>
          <w:numId w:val="1002"/>
        </w:numPr>
        <w:pStyle w:val="Compact"/>
      </w:pPr>
      <w:r>
        <w:rPr>
          <w:bCs/>
          <w:b/>
        </w:rPr>
        <w:t xml:space="preserve">Municipal Investment:</w:t>
      </w:r>
      <w:r>
        <w:t xml:space="preserve">The Saint Petersburg Committee for Education should prioritize the consistent funding of teaching assistants in all districts, not just central ones, to alleviate the administrative burden on Special Education Teachers.</w:t>
      </w:r>
    </w:p>
    <w:p>
      <w:pPr>
        <w:numPr>
          <w:ilvl w:val="0"/>
          <w:numId w:val="1002"/>
        </w:numPr>
        <w:pStyle w:val="Compact"/>
      </w:pPr>
      <w:r>
        <w:rPr>
          <w:bCs/>
          <w:b/>
        </w:rPr>
        <w:t xml:space="preserve">Inter-District Collaboration:</w:t>
      </w:r>
      <w:r>
        <w:t xml:space="preserve">Create a city-wide digital platform where Special Education Teachers in Russia can share adapted lesson plans and behavioral strategies. This would leverage the collective expertise of St. Petersburg’s highly skilled workforce.</w:t>
      </w:r>
    </w:p>
    <w:p>
      <w:pPr>
        <w:numPr>
          <w:ilvl w:val="0"/>
          <w:numId w:val="1002"/>
        </w:numPr>
        <w:pStyle w:val="Compact"/>
      </w:pPr>
      <w:r>
        <w:rPr>
          <w:bCs/>
          <w:b/>
        </w:rPr>
        <w:t xml:space="preserve">Mental Health Support for Educators:</w:t>
      </w:r>
      <w:r>
        <w:t xml:space="preserve">Institutionalize psychological support services for teachers dealing with high-stress inclusive classrooms, recognizing that emotional labor is a critical component of their job description in this region.</w:t>
      </w:r>
    </w:p>
    <w:bookmarkEnd w:id="32"/>
    <w:bookmarkStart w:id="33" w:name="vii.-conclusion"/>
    <w:p>
      <w:pPr>
        <w:pStyle w:val="Heading3"/>
      </w:pPr>
      <w:r>
        <w:t xml:space="preserve">VII. Conclusion</w:t>
      </w:r>
    </w:p>
    <w:p>
      <w:pPr>
        <w:pStyle w:val="FirstParagraph"/>
      </w:pPr>
      <w:r>
        <w:t xml:space="preserve">In conclusion, the Special Education Teacher in Russia, Saint Petersburg, plays an indispensable role in shaping a more inclusive society. Despite systemic challenges related to resource distribution and cultural stigma, these educators demonstrate remarkable resilience and adaptability. The data collected for this lab report confirms that when given adequate support and resources, Special Education Teachers are highly effective in facilitating the academic and social integration of students with disabilities.</w:t>
      </w:r>
    </w:p>
    <w:p>
      <w:pPr>
        <w:pStyle w:val="BodyText"/>
      </w:pPr>
      <w:r>
        <w:t xml:space="preserve">As Saint Petersburg continues to serve as a pilot region for national educational reforms in Russia, the practices developed by its Special Education Teachers will likely influence policy across the country. Future research should focus on long-term outcomes for students who have been taught under these inclusive models, assessing their transition into higher education and the workforce.</w:t>
      </w:r>
    </w:p>
    <w:bookmarkEnd w:id="33"/>
    <w:bookmarkStart w:id="34" w:name="viii.-references-and-bibliography"/>
    <w:p>
      <w:pPr>
        <w:pStyle w:val="Heading3"/>
      </w:pPr>
      <w:r>
        <w:t xml:space="preserve">VIII. References and Bibliography</w:t>
      </w:r>
    </w:p>
    <w:p>
      <w:pPr>
        <w:numPr>
          <w:ilvl w:val="0"/>
          <w:numId w:val="1003"/>
        </w:numPr>
        <w:pStyle w:val="Compact"/>
      </w:pPr>
      <w:r>
        <w:t xml:space="preserve">- Federal Law of the Russian Federation "On Education in the Russian Federation" (No. 273-FZ).</w:t>
      </w:r>
    </w:p>
    <w:p>
      <w:pPr>
        <w:numPr>
          <w:ilvl w:val="0"/>
          <w:numId w:val="1003"/>
        </w:numPr>
        <w:pStyle w:val="Compact"/>
      </w:pPr>
      <w:r>
        <w:t xml:space="preserve">- Saint Petersburg Committee for Education. (2021). *Annual Report on Inclusive Educational Infrastructure.*</w:t>
      </w:r>
    </w:p>
    <w:p>
      <w:pPr>
        <w:numPr>
          <w:ilvl w:val="0"/>
          <w:numId w:val="1003"/>
        </w:numPr>
        <w:pStyle w:val="Compact"/>
      </w:pPr>
      <w:r>
        <w:t xml:space="preserve">- Petrova, A., &amp; Ivanov, S. (2020). "Challenges of Defectology in Modern Russia." *Journal of Special Needs Education*, 15(3), 45-60.</w:t>
      </w:r>
    </w:p>
    <w:p>
      <w:pPr>
        <w:numPr>
          <w:ilvl w:val="0"/>
          <w:numId w:val="1003"/>
        </w:numPr>
        <w:pStyle w:val="Compact"/>
      </w:pPr>
      <w:r>
        <w:t xml:space="preserve">- United Nations Convention on the Rights of Persons with Disabilities - Ratification and Implementation Status in Russia.</w:t>
      </w:r>
    </w:p>
    <w:bookmarkEnd w:id="34"/>
    <w:p>
      <w:pPr>
        <w:pStyle w:val="FirstParagraph"/>
      </w:pPr>
      <w:r>
        <w:rPr>
          <w:bCs/>
          <w:b/>
        </w:rPr>
        <w:t xml:space="preserve">End of Lab Report</w:t>
      </w:r>
      <w:r>
        <w:br/>
      </w:r>
      <w:r>
        <w:t xml:space="preserve">Distributed for Academic Review Only.</w:t>
      </w:r>
      <w:r>
        <w:br/>
      </w:r>
      <w:r>
        <w:t xml:space="preserve">All data pertaining to Saint Petersburg schools has been anonymized in compliance with Russian Federation privacy laws.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 Russia Saint Petersburg</dc:title>
  <dc:creator/>
  <dc:language>en</dc:language>
  <cp:keywords/>
  <dcterms:created xsi:type="dcterms:W3CDTF">2026-07-30T06:18:08Z</dcterms:created>
  <dcterms:modified xsi:type="dcterms:W3CDTF">2026-07-30T06:18:08Z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