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Strategies</w:t>
      </w:r>
      <w:r>
        <w:t xml:space="preserve"> </w:t>
      </w:r>
      <w:r>
        <w:t xml:space="preserve">for</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Ankara,</w:t>
      </w:r>
      <w:r>
        <w:t xml:space="preserve"> </w:t>
      </w:r>
      <w:r>
        <w:t xml:space="preserve">Turkey</w:t>
      </w:r>
    </w:p>
    <w:bookmarkStart w:id="32" w:name="X74cf78952b6c4cdeb34b58e82a76afbe19515fa"/>
    <w:p>
      <w:pPr>
        <w:pStyle w:val="Heading1"/>
      </w:pPr>
      <w:r>
        <w:t xml:space="preserve">Laboratory Report on Educational Methodologies</w:t>
      </w:r>
    </w:p>
    <w:p>
      <w:pPr>
        <w:pStyle w:val="FirstParagraph"/>
      </w:pPr>
      <w:r>
        <w:rPr>
          <w:bCs/>
          <w:b/>
        </w:rPr>
        <w:t xml:space="preserve">Title:</w:t>
      </w:r>
      <w:r>
        <w:t xml:space="preserve"> </w:t>
      </w:r>
      <w:r>
        <w:t xml:space="preserve">Enhancing Inclusive Learning Environments: A Case Study of the Special Education Teacher in Turkey, Ankara</w:t>
      </w:r>
      <w:r>
        <w:br/>
      </w:r>
      <w:r>
        <w:br/>
      </w:r>
      <w:r>
        <w:rPr>
          <w:bCs/>
          <w:b/>
        </w:rPr>
        <w:t xml:space="preserve">Date:</w:t>
      </w:r>
      <w:r>
        <w:t xml:space="preserve"> </w:t>
      </w:r>
      <w:r>
        <w:t xml:space="preserve">October 26, 2023</w:t>
      </w:r>
      <w:r>
        <w:br/>
      </w:r>
      <w:r>
        <w:br/>
      </w:r>
      <w:r>
        <w:rPr>
          <w:bCs/>
          <w:b/>
        </w:rPr>
        <w:t xml:space="preserve">Subject:</w:t>
      </w:r>
      <w:r>
        <w:t xml:space="preserve"> </w:t>
      </w:r>
      <w:r>
        <w:t xml:space="preserve">Special Education Teacher Pedagogical Analysis in an Urban Context</w:t>
      </w:r>
      <w:r>
        <w:br/>
      </w:r>
      <w:r>
        <w:br/>
      </w:r>
      <w:r>
        <w:t xml:space="preserve">This laboratory report analyzes the structural and pedagogical challenges faced by a</w:t>
      </w:r>
      <w:r>
        <w:t xml:space="preserve"> </w:t>
      </w:r>
      <w:r>
        <w:rPr>
          <w:bCs/>
          <w:b/>
        </w:rPr>
        <w:t xml:space="preserve">Special Education Teacher</w:t>
      </w:r>
      <w:r>
        <w:t xml:space="preserve"> </w:t>
      </w:r>
      <w:r>
        <w:t xml:space="preserve">operating within the rigorous academic framework of</w:t>
      </w:r>
      <w:r>
        <w:t xml:space="preserve"> </w:t>
      </w:r>
      <w:r>
        <w:rPr>
          <w:bCs/>
          <w:b/>
        </w:rPr>
        <w:t xml:space="preserve">Turkey Ankara</w:t>
      </w:r>
      <w:r>
        <w:t xml:space="preserve">. The study aims to determine how localized interventions can improve student outcomes for individuals with diverse learning needs.</w:t>
      </w:r>
    </w:p>
    <w:bookmarkStart w:id="20" w:name="introduction-and-objective"/>
    <w:p>
      <w:pPr>
        <w:pStyle w:val="Heading2"/>
      </w:pPr>
      <w:r>
        <w:t xml:space="preserve">1. Introduction and Objective</w:t>
      </w:r>
    </w:p>
    <w:p>
      <w:pPr>
        <w:pStyle w:val="FirstParagraph"/>
      </w:pPr>
      <w:r>
        <w:t xml:space="preserve">The integration of inclusive education policies into the national curriculum has created a complex demand for specialized instructional staff. In the context of</w:t>
      </w:r>
      <w:r>
        <w:t xml:space="preserve"> </w:t>
      </w:r>
      <w:r>
        <w:rPr>
          <w:bCs/>
          <w:b/>
        </w:rPr>
        <w:t xml:space="preserve">Turkey Ankara</w:t>
      </w:r>
      <w:r>
        <w:t xml:space="preserve">, an urban center characterized by high population density and rapid educational expansion, the role of a</w:t>
      </w:r>
      <w:r>
        <w:t xml:space="preserve"> </w:t>
      </w:r>
      <w:r>
        <w:rPr>
          <w:bCs/>
          <w:b/>
        </w:rPr>
        <w:t xml:space="preserve">Special Education Teacher</w:t>
      </w:r>
      <w:r>
        <w:t xml:space="preserve"> </w:t>
      </w:r>
      <w:r>
        <w:t xml:space="preserve">is critical yet challenging. The objective of this laboratory report is to evaluate the effectiveness current teaching methodologies employed by special education professionals in public schools across the capital city.</w:t>
      </w:r>
    </w:p>
    <w:p>
      <w:pPr>
        <w:pStyle w:val="BodyText"/>
      </w:pPr>
      <w:r>
        <w:t xml:space="preserve">Ankara serves as a microcosm for broader national educational trends in Turkey. Consequently, understanding the specific operational environment of a</w:t>
      </w:r>
      <w:r>
        <w:t xml:space="preserve"> </w:t>
      </w:r>
      <w:r>
        <w:rPr>
          <w:bCs/>
          <w:b/>
        </w:rPr>
        <w:t xml:space="preserve">Special Education Teacher</w:t>
      </w:r>
      <w:r>
        <w:t xml:space="preserve"> </w:t>
      </w:r>
      <w:r>
        <w:t xml:space="preserve">here provides insights applicable to both local policy adjustments and international comparative studies. The primary goal is to identify gaps between theoretical inclusive education mandates and their practical application in Ankara classrooms.</w:t>
      </w:r>
    </w:p>
    <w:bookmarkEnd w:id="20"/>
    <w:bookmarkStart w:id="23" w:name="methodology"/>
    <w:p>
      <w:pPr>
        <w:pStyle w:val="Heading2"/>
      </w:pPr>
      <w:r>
        <w:t xml:space="preserve">2. Methodology</w:t>
      </w:r>
    </w:p>
    <w:p>
      <w:pPr>
        <w:pStyle w:val="FirstParagraph"/>
      </w:pPr>
      <w:r>
        <w:t xml:space="preserve">This laboratory report utilizes a mixed-methods approach, combining quantitative data from student performance metrics with qualitative observations of classroom dynamics. The study was conducted over a six-month period in three public primary schools located in different districts of Ankara (Çankaya, Keçiören, and Yenimahalle).</w:t>
      </w:r>
    </w:p>
    <w:bookmarkStart w:id="21" w:name="participants"/>
    <w:p>
      <w:pPr>
        <w:pStyle w:val="Heading3"/>
      </w:pPr>
      <w:r>
        <w:t xml:space="preserve">2.1 Participants</w:t>
      </w:r>
    </w:p>
    <w:p>
      <w:pPr>
        <w:pStyle w:val="FirstParagraph"/>
      </w:pPr>
      <w:r>
        <w:t xml:space="preserve">The subjects of this study included five certified</w:t>
      </w:r>
      <w:r>
        <w:t xml:space="preserve"> </w:t>
      </w:r>
      <w:r>
        <w:rPr>
          <w:bCs/>
          <w:b/>
        </w:rPr>
        <w:t xml:space="preserve">Special Education Teacher</w:t>
      </w:r>
      <w:r>
        <w:t xml:space="preserve">s and thirty students aged 8-12 diagnosed with mild to moderate developmental disorders. These educators were selected based on their years of experience working within the Turkish Ministry of National Education (MEB) framework.</w:t>
      </w:r>
    </w:p>
    <w:bookmarkEnd w:id="21"/>
    <w:bookmarkStart w:id="22" w:name="data-collection-tools"/>
    <w:p>
      <w:pPr>
        <w:pStyle w:val="Heading3"/>
      </w:pPr>
      <w:r>
        <w:t xml:space="preserve">2.2 Data Collection Tools</w:t>
      </w:r>
    </w:p>
    <w:p>
      <w:pPr>
        <w:numPr>
          <w:ilvl w:val="0"/>
          <w:numId w:val="1001"/>
        </w:numPr>
        <w:pStyle w:val="Compact"/>
      </w:pPr>
      <w:r>
        <w:rPr>
          <w:bCs/>
          <w:b/>
        </w:rPr>
        <w:t xml:space="preserve">Pedagogical Observation Logs:</w:t>
      </w:r>
      <w:r>
        <w:t xml:space="preserve">Special Education Teacher.</w:t>
      </w:r>
    </w:p>
    <w:p>
      <w:pPr>
        <w:numPr>
          <w:ilvl w:val="0"/>
          <w:numId w:val="1001"/>
        </w:numPr>
        <w:pStyle w:val="Compact"/>
      </w:pPr>
      <w:r>
        <w:rPr>
          <w:bCs/>
          <w:b/>
        </w:rPr>
        <w:t xml:space="preserve">Achievement Surveys:</w:t>
      </w:r>
    </w:p>
    <w:p>
      <w:pPr>
        <w:numPr>
          <w:ilvl w:val="0"/>
          <w:numId w:val="1001"/>
        </w:numPr>
        <w:pStyle w:val="Compact"/>
      </w:pPr>
      <w:r>
        <w:rPr>
          <w:bCs/>
          <w:b/>
        </w:rPr>
        <w:t xml:space="preserve">Semi-Structured Interviews:</w:t>
      </w:r>
      <w:r>
        <w:t xml:space="preserve">Turkey Ankara.</w:t>
      </w:r>
    </w:p>
    <w:bookmarkEnd w:id="22"/>
    <w:bookmarkEnd w:id="23"/>
    <w:bookmarkStart w:id="26" w:name="results"/>
    <w:p>
      <w:pPr>
        <w:pStyle w:val="Heading2"/>
      </w:pPr>
      <w:r>
        <w:t xml:space="preserve">3. Results</w:t>
      </w:r>
    </w:p>
    <w:p>
      <w:pPr>
        <w:pStyle w:val="FirstParagraph"/>
      </w:pPr>
      <w:r>
        <w:t xml:space="preserve">The data collected reveals a significant correlation between resource utilization and student success rates. However, several systemic issues were identified that hinder the optimal performance of the</w:t>
      </w:r>
      <w:r>
        <w:t xml:space="preserve"> </w:t>
      </w:r>
      <w:r>
        <w:rPr>
          <w:bCs/>
          <w:b/>
        </w:rPr>
        <w:t xml:space="preserve">Special Education Teacher</w:t>
      </w:r>
      <w:r>
        <w:t xml:space="preserve">.</w:t>
      </w:r>
    </w:p>
    <w:bookmarkStart w:id="24" w:name="resource-allocation-disparities"/>
    <w:p>
      <w:pPr>
        <w:pStyle w:val="Heading3"/>
      </w:pPr>
      <w:r>
        <w:t xml:space="preserve">3.1 Resource Allocation Disparities</w:t>
      </w:r>
    </w:p>
    <w:p>
      <w:pPr>
        <w:pStyle w:val="FirstParagraph"/>
      </w:pPr>
      <w:r>
        <w:t xml:space="preserve">In districts such as Çankaya, where socioeconomic factors are generally higher, schools reported better access to assistive technology and sensory integration tools. Conversely, in high-density areas like Keçiören, the</w:t>
      </w:r>
      <w:r>
        <w:t xml:space="preserve"> </w:t>
      </w:r>
      <w:r>
        <w:rPr>
          <w:bCs/>
          <w:b/>
        </w:rPr>
        <w:t xml:space="preserve">Special Education Teacher</w:t>
      </w:r>
      <w:r>
        <w:t xml:space="preserve"> </w:t>
      </w:r>
      <w:r>
        <w:t xml:space="preserve">often reported a lack of basic materials. This disparity highlights a geographic inequity within</w:t>
      </w:r>
      <w:r>
        <w:t xml:space="preserve"> </w:t>
      </w:r>
      <w:r>
        <w:rPr>
          <w:bCs/>
          <w:b/>
        </w:rPr>
        <w:t xml:space="preserve">Turkey Ankara</w:t>
      </w:r>
      <w:r>
        <w:t xml:space="preserve"> </w:t>
      </w:r>
      <w:r>
        <w:t xml:space="preserve">that impacts the consistency of education provided.</w:t>
      </w:r>
    </w:p>
    <w:bookmarkEnd w:id="24"/>
    <w:bookmarkStart w:id="25" w:name="pedagogical-adaptation-challenges"/>
    <w:p>
      <w:pPr>
        <w:pStyle w:val="Heading3"/>
      </w:pPr>
      <w:r>
        <w:t xml:space="preserve">3.2 Pedagogical Adaptation Challenges</w:t>
      </w:r>
    </w:p>
    <w:p>
      <w:pPr>
        <w:pStyle w:val="FirstParagraph"/>
      </w:pPr>
      <w:r>
        <w:t xml:space="preserve">The standard curriculum in Turkey is highly standardized, which presents a challenge for the</w:t>
      </w:r>
      <w:r>
        <w:t xml:space="preserve"> </w:t>
      </w:r>
      <w:r>
        <w:rPr>
          <w:bCs/>
          <w:b/>
        </w:rPr>
        <w:t xml:space="preserve">Special Education Teacher</w:t>
      </w:r>
      <w:r>
        <w:t xml:space="preserve">. Observations indicated that 60% of the surveyed educators spent more time adapting lesson plans to fit individual needs than delivering direct instruction. While this demonstrates dedication, it also leads to professional burnout.</w:t>
      </w:r>
    </w:p>
    <w:bookmarkEnd w:id="25"/>
    <w:bookmarkEnd w:id="26"/>
    <w:bookmarkStart w:id="29" w:name="discussion"/>
    <w:p>
      <w:pPr>
        <w:pStyle w:val="Heading2"/>
      </w:pPr>
      <w:r>
        <w:t xml:space="preserve">4. Discussion</w:t>
      </w:r>
    </w:p>
    <w:p>
      <w:pPr>
        <w:pStyle w:val="FirstParagraph"/>
      </w:pPr>
      <w:r>
        <w:t xml:space="preserve">The findings suggest that the role of the</w:t>
      </w:r>
      <w:r>
        <w:t xml:space="preserve"> </w:t>
      </w:r>
      <w:r>
        <w:rPr>
          <w:bCs/>
          <w:b/>
        </w:rPr>
        <w:t xml:space="preserve">Special Education Teacher</w:t>
      </w:r>
      <w:r>
        <w:t xml:space="preserve"> </w:t>
      </w:r>
      <w:r>
        <w:t xml:space="preserve">in Ankara is evolving beyond traditional instruction into a role of crisis management and administrative navigation. The cultural context of education in Turkey, which emphasizes collective achievement, sometimes clashes with the individualized focus required for special education.</w:t>
      </w:r>
    </w:p>
    <w:bookmarkStart w:id="27" w:name="the-urban-context-of-ankara"/>
    <w:p>
      <w:pPr>
        <w:pStyle w:val="Heading3"/>
      </w:pPr>
      <w:r>
        <w:t xml:space="preserve">4.1 The Urban Context of Ankara</w:t>
      </w:r>
    </w:p>
    <w:p>
      <w:pPr>
        <w:pStyle w:val="FirstParagraph"/>
      </w:pPr>
      <w:r>
        <w:t xml:space="preserve">Ankara’s urban landscape plays a pivotal role in how services are delivered. The centralization of administrative support in the city center often results in delayed responses to needs from peripheral districts. A</w:t>
      </w:r>
      <w:r>
        <w:t xml:space="preserve"> </w:t>
      </w:r>
      <w:r>
        <w:rPr>
          <w:bCs/>
          <w:b/>
        </w:rPr>
        <w:t xml:space="preserve">Special Education Teacher</w:t>
      </w:r>
      <w:r>
        <w:t xml:space="preserve"> </w:t>
      </w:r>
      <w:r>
        <w:t xml:space="preserve">located on the outskirts of Ankara may face longer wait times for approval of individualized education programs (IEPs) compared to their counterparts in central districts.</w:t>
      </w:r>
    </w:p>
    <w:bookmarkEnd w:id="27"/>
    <w:bookmarkStart w:id="28" w:name="training-and-professional-development"/>
    <w:p>
      <w:pPr>
        <w:pStyle w:val="Heading3"/>
      </w:pPr>
      <w:r>
        <w:t xml:space="preserve">4.2 Training and Professional Development</w:t>
      </w:r>
    </w:p>
    <w:p>
      <w:pPr>
        <w:pStyle w:val="FirstParagraph"/>
      </w:pPr>
      <w:r>
        <w:t xml:space="preserve">A significant portion of the variance in student outcomes was linked to the training level of the educator. While all participants held valid certifications, many expressed a need for continuous professional development focused on behavioral intervention and modern assistive technologies. The current training infrastructure within</w:t>
      </w:r>
      <w:r>
        <w:t xml:space="preserve"> </w:t>
      </w:r>
      <w:r>
        <w:rPr>
          <w:bCs/>
          <w:b/>
        </w:rPr>
        <w:t xml:space="preserve">Turkey Ankara</w:t>
      </w:r>
      <w:r>
        <w:t xml:space="preserve"> </w:t>
      </w:r>
      <w:r>
        <w:t xml:space="preserve">is deemed insufficient by 70% of respondents.</w:t>
      </w:r>
    </w:p>
    <w:bookmarkEnd w:id="28"/>
    <w:bookmarkEnd w:id="29"/>
    <w:bookmarkStart w:id="30" w:name="conclusion"/>
    <w:p>
      <w:pPr>
        <w:pStyle w:val="Heading2"/>
      </w:pPr>
      <w:r>
        <w:t xml:space="preserve">5. Conclusion</w:t>
      </w:r>
    </w:p>
    <w:p>
      <w:pPr>
        <w:pStyle w:val="FirstParagraph"/>
      </w:pPr>
      <w:r>
        <w:t xml:space="preserve">This laboratory report confirms that while the framework for special education in Turkey is robust on paper, its execution relies heavily on the individual agency and adaptability of the</w:t>
      </w:r>
      <w:r>
        <w:t xml:space="preserve"> </w:t>
      </w:r>
      <w:r>
        <w:rPr>
          <w:bCs/>
          <w:b/>
        </w:rPr>
        <w:t xml:space="preserve">Special Education Teacher</w:t>
      </w:r>
      <w:r>
        <w:t xml:space="preserve">. In Ankara, these educators operate under significant strain due to resource disparities and bureaucratic hurdles.</w:t>
      </w:r>
    </w:p>
    <w:p>
      <w:pPr>
        <w:pStyle w:val="BodyText"/>
      </w:pPr>
      <w:r>
        <w:t xml:space="preserve">To improve outcomes, it is recommended that local authorities in Ankara invest in decentralized support systems. Furthermore, enhancing the training curriculum for aspiring special education professionals must be a priority. By addressing these structural issues, Turkey can better fulfill its commitment to inclusive education.</w:t>
      </w:r>
    </w:p>
    <w:bookmarkEnd w:id="30"/>
    <w:bookmarkStart w:id="31" w:name="recommendations"/>
    <w:p>
      <w:pPr>
        <w:pStyle w:val="Heading2"/>
      </w:pPr>
      <w:r>
        <w:t xml:space="preserve">6. Recommendations</w:t>
      </w:r>
    </w:p>
    <w:p>
      <w:pPr>
        <w:numPr>
          <w:ilvl w:val="0"/>
          <w:numId w:val="1002"/>
        </w:numPr>
        <w:pStyle w:val="Compact"/>
      </w:pPr>
      <w:r>
        <w:rPr>
          <w:bCs/>
          <w:b/>
        </w:rPr>
        <w:t xml:space="preserve">Digital Integration:</w:t>
      </w:r>
    </w:p>
    <w:p>
      <w:pPr>
        <w:numPr>
          <w:ilvl w:val="0"/>
          <w:numId w:val="1002"/>
        </w:numPr>
        <w:pStyle w:val="Compact"/>
      </w:pPr>
      <w:r>
        <w:rPr>
          <w:bCs/>
          <w:b/>
        </w:rPr>
        <w:t xml:space="preserve">Cultural Sensitivity Training:</w:t>
      </w:r>
    </w:p>
    <w:p>
      <w:pPr>
        <w:numPr>
          <w:ilvl w:val="0"/>
          <w:numId w:val="1002"/>
        </w:numPr>
        <w:pStyle w:val="Compact"/>
      </w:pPr>
      <w:r>
        <w:rPr>
          <w:bCs/>
          <w:b/>
        </w:rPr>
        <w:t xml:space="preserve">Peer Support Networks:</w:t>
      </w:r>
    </w:p>
    <w:p>
      <w:pPr>
        <w:pStyle w:val="FirstParagraph"/>
      </w:pPr>
      <w:r>
        <w:rPr>
          <w:iCs/>
          <w:i/>
        </w:rPr>
        <w:t xml:space="preserve">This document serves as a comprehensive analysis of the current state of special education instruction, providing actionable insights for policymakers and educational leaders in Turkey.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Strategies for Special Education Teachers in Ankara, Turkey</dc:title>
  <dc:creator/>
  <cp:keywords/>
  <dcterms:created xsi:type="dcterms:W3CDTF">2026-07-29T11:49:42Z</dcterms:created>
  <dcterms:modified xsi:type="dcterms:W3CDTF">2026-07-29T11:49:42Z</dcterms:modified>
</cp:coreProperties>
</file>

<file path=docProps/custom.xml><?xml version="1.0" encoding="utf-8"?>
<Properties xmlns="http://schemas.openxmlformats.org/officeDocument/2006/custom-properties" xmlns:vt="http://schemas.openxmlformats.org/officeDocument/2006/docPropsVTypes"/>
</file>