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8" w:name="Xb23bf414eb378e2096eb31cbe73de278b9e846c"/>
    <w:p>
      <w:pPr>
        <w:pStyle w:val="Heading1"/>
      </w:pPr>
      <w:r>
        <w:t xml:space="preserve">Lab Report: Special Education Teacher in Turkey Istanbul</w:t>
      </w:r>
    </w:p>
    <w:bookmarkStart w:id="20" w:name="abstract"/>
    <w:p>
      <w:pPr>
        <w:pStyle w:val="Heading2"/>
      </w:pPr>
      <w:r>
        <w:t xml:space="preserve">Abstract</w:t>
      </w:r>
    </w:p>
    <w:p>
      <w:pPr>
        <w:pStyle w:val="FirstParagraph"/>
      </w:pPr>
      <w:r>
        <w:t xml:space="preserve">The purpose of this</w:t>
      </w:r>
      <w:r>
        <w:t xml:space="preserve"> </w:t>
      </w:r>
      <w:r>
        <w:rPr>
          <w:bCs/>
          <w:b/>
        </w:rPr>
        <w:t xml:space="preserve">Laboratory Report on Special Education Teacher in Turkey Istanbul</w:t>
      </w:r>
      <w:r>
        <w:t xml:space="preserve">Special Education Teacher navigates systemic barriers while promoting inclusive learning environments for students with diverse needs.</w:t>
      </w:r>
    </w:p>
    <w:bookmarkEnd w:id="20"/>
    <w:bookmarkStart w:id="21" w:name="introduction"/>
    <w:p>
      <w:pPr>
        <w:pStyle w:val="Heading2"/>
      </w:pPr>
      <w:r>
        <w:t xml:space="preserve">Introduction</w:t>
      </w:r>
    </w:p>
    <w:p>
      <w:pPr>
        <w:pStyle w:val="FirstParagraph"/>
      </w:pPr>
      <w:r>
        <w:t xml:space="preserve">Istanbul is unique as the only major city spanning two continents. Within this urban center, the role of a</w:t>
      </w:r>
    </w:p>
    <w:p>
      <w:pPr>
        <w:pStyle w:val="BodyText"/>
      </w:pPr>
      <w:r>
        <w:t xml:space="preserve">Special Education Teacher in Turkey Istanbul has become increasingly significant due to recent reforms in national curriculum and international best practices adopted by local schools. This report focuses on understanding how these educators implement individualized education programs (IEPs), manage classroom diversity, and collaborate with multidisciplinary teams under Turkish educational guidelines.</w:t>
      </w:r>
    </w:p>
    <w:bookmarkEnd w:id="21"/>
    <w:bookmarkStart w:id="22" w:name="objectives"/>
    <w:p>
      <w:pPr>
        <w:pStyle w:val="Heading2"/>
      </w:pPr>
      <w:r>
        <w:t xml:space="preserve">Objectives</w:t>
      </w:r>
    </w:p>
    <w:p>
      <w:pPr>
        <w:pStyle w:val="FirstParagraph"/>
      </w:pPr>
      <w:r>
        <w:t xml:space="preserve">The primary objectives of this study include: 1) Assessing the effectiveness of current training modules for</w:t>
      </w:r>
    </w:p>
    <w:p>
      <w:pPr>
        <w:pStyle w:val="BodyText"/>
      </w:pPr>
      <w:r>
        <w:t xml:space="preserve">Special Education Teachers in Turkey Istanbul; 2) Identifying resource limitations faced by practitioners working with disabled learners; and 3) Exploring community engagement strategies that enhance inclusion efforts across both public and private institutions.</w:t>
      </w:r>
    </w:p>
    <w:bookmarkEnd w:id="22"/>
    <w:bookmarkStart w:id="23" w:name="methodology"/>
    <w:p>
      <w:pPr>
        <w:pStyle w:val="Heading2"/>
      </w:pPr>
      <w:r>
        <w:t xml:space="preserve">Methodology</w:t>
      </w:r>
    </w:p>
    <w:p>
      <w:pPr>
        <w:pStyle w:val="FirstParagraph"/>
      </w:pPr>
      <w:r>
        <w:t xml:space="preserve">Data collection involved semi-structured interviews conducted among twenty experienced</w:t>
      </w:r>
      <w:r>
        <w:t xml:space="preserve"> </w:t>
      </w:r>
      <w:r>
        <w:rPr>
          <w:bCs/>
          <w:b/>
        </w:rPr>
        <w:t xml:space="preserve">Special Education Teachers in Turkey Istanbul</w:t>
      </w:r>
      <w:r>
        <w:t xml:space="preserve">. Participants were selected from various districts including Kadıköy, Beşiktaş, and Üsküdar to ensure geographic representation. Observational sessions took place during regular academic terms lasting three months. Additionally document analysis covered policy documents issued by the Ministry of National Education regarding special needs education.</w:t>
      </w:r>
    </w:p>
    <w:bookmarkEnd w:id="23"/>
    <w:bookmarkStart w:id="24" w:name="results-analysis"/>
    <w:p>
      <w:pPr>
        <w:pStyle w:val="Heading2"/>
      </w:pPr>
      <w:r>
        <w:t xml:space="preserve">Results &amp; Analysis</w:t>
      </w:r>
    </w:p>
    <w:p>
      <w:pPr>
        <w:pStyle w:val="FirstParagraph"/>
      </w:pPr>
      <w:r>
        <w:rPr>
          <w:bCs/>
          <w:b/>
        </w:rPr>
        <w:t xml:space="preserve">A) Regulatory Frameworks and Compliance</w:t>
      </w:r>
      <w:r>
        <w:t xml:space="preserve">The Turkish government has mandated inclusive schooling policies since 2014 requiring all mainstream schools to accommodate students with disabilities. However, implementation varies widely depending on district-level funding allocations. Our findings indicate that while Istanbul's central areas have better access to assistive technologies, peripheral neighborhoods struggle significantly due to budget constraints.</w:t>
      </w:r>
      <w:r>
        <w:br/>
      </w:r>
      <w:r>
        <w:br/>
      </w:r>
      <w:r>
        <w:rPr>
          <w:bCs/>
          <w:b/>
        </w:rPr>
        <w:t xml:space="preserve">B) Pedagogical Practices</w:t>
      </w:r>
      <w:r>
        <w:t xml:space="preserve">The data suggests that successful</w:t>
      </w:r>
      <w:r>
        <w:t xml:space="preserve"> </w:t>
      </w:r>
      <w:r>
        <w:rPr>
          <w:bCs/>
          <w:b/>
        </w:rPr>
        <w:t xml:space="preserve">Special Education Teacher in Turkey Istanbul</w:t>
      </w:r>
      <w:r>
        <w:br/>
      </w:r>
      <w:r>
        <w:rPr>
          <w:bCs/>
          <w:b/>
        </w:rPr>
        <w:t xml:space="preserve">C) Cultural Considerations</w:t>
      </w:r>
      <w:r>
        <w:t xml:space="preserve">Incorporating Islamic values into daily routines helps foster acceptance among Muslim families who may initially resist sending their children to integrated classrooms. For instance, prayer times are adjusted flexibly so that no child feels isolated or different during worship activities.</w:t>
      </w:r>
    </w:p>
    <w:bookmarkEnd w:id="24"/>
    <w:bookmarkStart w:id="25" w:name="discussion"/>
    <w:p>
      <w:pPr>
        <w:pStyle w:val="Heading2"/>
      </w:pPr>
      <w:r>
        <w:t xml:space="preserve">Discussion</w:t>
      </w:r>
    </w:p>
    <w:p>
      <w:pPr>
        <w:pStyle w:val="FirstParagraph"/>
      </w:pPr>
      <w:r>
        <w:t xml:space="preserve">These results highlight several key insights about being effective as a</w:t>
      </w:r>
      <w:r>
        <w:t xml:space="preserve"> </w:t>
      </w:r>
      <w:r>
        <w:rPr>
          <w:bCs/>
          <w:b/>
        </w:rPr>
        <w:t xml:space="preserve">Special Education Teacher in Turkey Istanbul</w:t>
      </w:r>
      <w:r>
        <w:t xml:space="preserve">:</w:t>
      </w:r>
    </w:p>
    <w:p>
      <w:pPr>
        <w:numPr>
          <w:ilvl w:val="0"/>
          <w:numId w:val="1001"/>
        </w:numPr>
        <w:pStyle w:val="Compact"/>
      </w:pPr>
      <w:r>
        <w:t xml:space="preserve">Continuous professional development remains crucial given rapid changes in legislation and technology.</w:t>
      </w:r>
    </w:p>
    <w:p>
      <w:pPr>
        <w:numPr>
          <w:ilvl w:val="0"/>
          <w:numId w:val="1001"/>
        </w:numPr>
        <w:pStyle w:val="Compact"/>
      </w:pPr>
      <w:r>
        <w:t xml:space="preserve">Cross-sector collaborations between healthcare providers, social workers, and educators improve overall outcomes for pupils.</w:t>
      </w:r>
    </w:p>
    <w:p>
      <w:pPr>
        <w:numPr>
          <w:ilvl w:val="0"/>
          <w:numId w:val="1001"/>
        </w:numPr>
        <w:pStyle w:val="Compact"/>
      </w:pPr>
      <w:r>
        <w:t xml:space="preserve">Cultural sensitivity plays an essential part in gaining parental trust which directly impacts student attendance rates.</w:t>
      </w:r>
    </w:p>
    <w:p>
      <w:pPr>
        <w:pStyle w:val="FirstParagraph"/>
      </w:pPr>
      <w:r>
        <w:t xml:space="preserve">Despite these positive trends challenges persist such as insufficient staffing ratios leading to high turnover rates among qualified personnel. Moreover stigma surrounding certain conditions like autism spectrum disorder continues to hinder full participation despite awareness campaigns launched by NGOs and government bodies alike.&lt;</w:t>
      </w:r>
    </w:p>
    <w:bookmarkEnd w:id="25"/>
    <w:bookmarkStart w:id="26" w:name="conclusion-recommendations"/>
    <w:p>
      <w:pPr>
        <w:pStyle w:val="Heading2"/>
      </w:pPr>
      <w:r>
        <w:t xml:space="preserve">Conclusion &amp; Recommendations</w:t>
      </w:r>
    </w:p>
    <w:p>
      <w:pPr>
        <w:pStyle w:val="FirstParagraph"/>
      </w:pPr>
      <w:r>
        <w:t xml:space="preserve">In conclusion it is evident that becoming proficient as a</w:t>
      </w:r>
    </w:p>
    <w:p>
      <w:pPr>
        <w:pStyle w:val="BodyText"/>
      </w:pPr>
      <w:r>
        <w:t xml:space="preserve">Special Education Teacher in Turkey Istanbul requires not only technical expertise but also strong interpersonal skills capable addressing complex socio-cultural issues head-on. To address identified gaps we recommend: 1) Establishing dedicated funds earmarked specifically for purchasing assistive devices; 2) Creating mentorship networks linking veteran professionals with novices entering field; and finally , expanding research initiatives focused on evaluating long term impacts of inclusive policies implemented thus far.</w:t>
      </w:r>
    </w:p>
    <w:bookmarkEnd w:id="26"/>
    <w:bookmarkStart w:id="27" w:name="references"/>
    <w:p>
      <w:pPr>
        <w:pStyle w:val="Heading2"/>
      </w:pPr>
      <w:r>
        <w:t xml:space="preserve">References</w:t>
      </w:r>
    </w:p>
    <w:p>
      <w:pPr>
        <w:numPr>
          <w:ilvl w:val="0"/>
          <w:numId w:val="1002"/>
        </w:numPr>
        <w:pStyle w:val="Compact"/>
      </w:pPr>
      <w:r>
        <w:t xml:space="preserve">Ministry of National Education (MoNE). Annual Report 2023.</w:t>
      </w:r>
    </w:p>
    <w:p>
      <w:pPr>
        <w:numPr>
          <w:ilvl w:val="0"/>
          <w:numId w:val="1002"/>
        </w:numPr>
        <w:pStyle w:val="Compact"/>
      </w:pPr>
      <w:r>
        <w:t xml:space="preserve">Turkish Statistical Institute (TUIK). Census Data 2018.</w:t>
      </w:r>
    </w:p>
    <w:p>
      <w:pPr>
        <w:numPr>
          <w:ilvl w:val="0"/>
          <w:numId w:val="1002"/>
        </w:numPr>
        <w:pStyle w:val="Compact"/>
      </w:pPr>
      <w:r>
        <w:t xml:space="preserve">Kaya, A., &amp; Yılmaz, M. "Challenges Faced By</w:t>
      </w:r>
      <w:r>
        <w:t xml:space="preserve"> </w:t>
      </w:r>
      <w:r>
        <w:rPr>
          <w:bCs/>
          <w:b/>
        </w:rPr>
        <w:t xml:space="preserve">Special Education Teachers in Turkey Istanbul</w:t>
      </w:r>
      <w:r>
        <w:t xml:space="preserve">" Journal of Disability Studies Vol.45 No.2.</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in Turkey Istanbul</dc:title>
  <dc:creator/>
  <dc:language>en</dc:language>
  <cp:keywords/>
  <dcterms:created xsi:type="dcterms:W3CDTF">2026-07-29T12:28:28Z</dcterms:created>
  <dcterms:modified xsi:type="dcterms:W3CDTF">2026-07-29T12:28:28Z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