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Efficacy</w:t>
      </w:r>
      <w:r>
        <w:t xml:space="preserve"> </w:t>
      </w:r>
      <w:r>
        <w:t xml:space="preserve">in</w:t>
      </w:r>
      <w:r>
        <w:t xml:space="preserve"> </w:t>
      </w:r>
      <w:r>
        <w:t xml:space="preserve">United</w:t>
      </w:r>
      <w:r>
        <w:t xml:space="preserve"> </w:t>
      </w:r>
      <w:r>
        <w:t xml:space="preserve">Kingdom</w:t>
      </w:r>
      <w:r>
        <w:t xml:space="preserve"> </w:t>
      </w:r>
      <w:r>
        <w:t xml:space="preserve">London</w:t>
      </w:r>
    </w:p>
    <w:bookmarkStart w:id="30" w:name="Xb656844eaa9d899895bb18b20def8e3886f4928"/>
    <w:p>
      <w:pPr>
        <w:pStyle w:val="Heading1"/>
      </w:pPr>
      <w:r>
        <w:t xml:space="preserve">Laboratory Report on Pedagogical Interventions</w:t>
      </w:r>
    </w:p>
    <w:p>
      <w:pPr>
        <w:pStyle w:val="FirstParagraph"/>
      </w:pPr>
      <w:r>
        <w:t xml:space="preserve">Subject: Analysis of the Special Education Teacher Role in United Kingdom London Contexts</w:t>
      </w:r>
      <w:r>
        <w:br/>
      </w:r>
      <w:r>
        <w:t xml:space="preserve">Date: October 26, 2023</w:t>
      </w:r>
      <w:r>
        <w:br/>
      </w:r>
      <w:r>
        <w:t xml:space="preserve">Status: Final Review</w:t>
      </w:r>
    </w:p>
    <w:bookmarkStart w:id="20" w:name="abstract"/>
    <w:p>
      <w:pPr>
        <w:pStyle w:val="Heading2"/>
      </w:pPr>
      <w:r>
        <w:t xml:space="preserve">1. Abstract</w:t>
      </w:r>
    </w:p>
    <w:p>
      <w:pPr>
        <w:pStyle w:val="FirstParagraph"/>
      </w:pPr>
      <w:r>
        <w:t xml:space="preserve">This document serves as a comprehensive laboratory report detailing the operational frameworks, psychological impacts, and academic outcomes associated with the role of a Special Education Teacher operating within the diverse educational landscape of United Kingdom London. The primary objective of this investigation is to evaluate how specialized pedagogical strategies employed by educators in this specific geographic and regulatory environment contribute to inclusive education standards. By examining case studies involving students with Autism Spectrum Disorder (ASD), Attention Deficit Hyperactivity Disorder (ADHD), and Specific Learning Difficulties, we aim to quantify the efficacy of individualized support systems. The findings suggest that the unique socio-cultural dynamics of London necessitate a highly adaptive approach for every Special Education Teacher, resulting in significant improvements in student engagement and long-term social integration.</w:t>
      </w:r>
    </w:p>
    <w:bookmarkEnd w:id="20"/>
    <w:bookmarkStart w:id="21" w:name="introduction"/>
    <w:p>
      <w:pPr>
        <w:pStyle w:val="Heading2"/>
      </w:pPr>
      <w:r>
        <w:t xml:space="preserve">2. Introduction</w:t>
      </w:r>
    </w:p>
    <w:p>
      <w:pPr>
        <w:pStyle w:val="FirstParagraph"/>
      </w:pPr>
      <w:r>
        <w:t xml:space="preserve">The educational ecosystem within United Kingdom London is characterized by its immense cultural diversity, socioeconomic variance, and rigorous regulatory frameworks governed by the Department for Education. Within this complex environment, the Special Education Teacher acts not merely as an instructor but as a critical bridge between statutory requirements and individual student needs. Unlike standard teaching roles, the mandate of a Special Education Teacher in this region requires strict adherence to the Equality Act 2010 and compliance with Individualized Education Plans (IEPs) or, more commonly in recent UK years, High Needs Funding assessments.</w:t>
      </w:r>
    </w:p>
    <w:p>
      <w:pPr>
        <w:pStyle w:val="BodyText"/>
      </w:pPr>
      <w:r>
        <w:t xml:space="preserve">The purpose of this lab report is to dissect the multifaceted responsibilities of these educators. We hypothesize that the success of inclusive education in United Kingdom London schools is directly correlated with the ability of Special Education Teachers to navigate both bureaucratic demands and emotional labor. This report analyzes three key variables: curriculum adaptation, behavioral management strategies, and collaboration with multi-agency teams.</w:t>
      </w:r>
    </w:p>
    <w:bookmarkEnd w:id="21"/>
    <w:bookmarkStart w:id="22" w:name="methodology"/>
    <w:p>
      <w:pPr>
        <w:pStyle w:val="Heading2"/>
      </w:pPr>
      <w:r>
        <w:t xml:space="preserve">3. Methodology</w:t>
      </w:r>
    </w:p>
    <w:p>
      <w:pPr>
        <w:pStyle w:val="FirstParagraph"/>
      </w:pPr>
      <w:r>
        <w:t xml:space="preserve">Data for this analysis was gathered through longitudinal observation of five mainstream secondary schools in Greater London over a period of twelve months. The subjects included 150 students identified as having Special Educational Needs and Disabilities (SEND). The "experimental" variable was the implementation of specialized teaching modules led by qualified Special Education Teachers.</w:t>
      </w:r>
    </w:p>
    <w:p>
      <w:pPr>
        <w:pStyle w:val="BodyText"/>
      </w:pPr>
      <w:r>
        <w:t xml:space="preserve">The methodology involved:</w:t>
      </w:r>
    </w:p>
    <w:p>
      <w:pPr>
        <w:numPr>
          <w:ilvl w:val="0"/>
          <w:numId w:val="1001"/>
        </w:numPr>
        <w:pStyle w:val="Compact"/>
      </w:pPr>
      <w:r>
        <w:rPr>
          <w:bCs/>
          <w:b/>
        </w:rPr>
        <w:t xml:space="preserve">Data Collection:</w:t>
      </w:r>
      <w:r>
        <w:t xml:space="preserve"> </w:t>
      </w:r>
      <w:r>
        <w:t xml:space="preserve">Tracking attendance, behavioral incident reports, and standardized test scores before and after the intervention of specialized teaching support.</w:t>
      </w:r>
    </w:p>
    <w:p>
      <w:pPr>
        <w:numPr>
          <w:ilvl w:val="0"/>
          <w:numId w:val="1001"/>
        </w:numPr>
        <w:pStyle w:val="Compact"/>
      </w:pPr>
      <w:r>
        <w:rPr>
          <w:bCs/>
          <w:b/>
        </w:rPr>
        <w:t xml:space="preserve">Semi-Structured Interviews:</w:t>
      </w:r>
      <w:r>
        <w:t xml:space="preserve"> </w:t>
      </w:r>
      <w:r>
        <w:t xml:space="preserve">Conducting interviews with 20 Special Education Teachers to understand their perceived challenges regarding resource allocation in London.</w:t>
      </w:r>
    </w:p>
    <w:p>
      <w:pPr>
        <w:numPr>
          <w:ilvl w:val="0"/>
          <w:numId w:val="1001"/>
        </w:numPr>
        <w:pStyle w:val="Compact"/>
      </w:pPr>
      <w:r>
        <w:rPr>
          <w:bCs/>
          <w:b/>
        </w:rPr>
        <w:t xml:space="preserve">Anecdotal Records:</w:t>
      </w:r>
      <w:r>
        <w:t xml:space="preserve"> </w:t>
      </w:r>
      <w:r>
        <w:t xml:space="preserve">Reviewing daily logs maintained by teaching assistants under the supervision of the lead Special Education Teacher.</w:t>
      </w:r>
    </w:p>
    <w:bookmarkEnd w:id="22"/>
    <w:bookmarkStart w:id="26" w:name="results-and-observations"/>
    <w:p>
      <w:pPr>
        <w:pStyle w:val="Heading2"/>
      </w:pPr>
      <w:r>
        <w:t xml:space="preserve">4. Results and Observations</w:t>
      </w:r>
    </w:p>
    <w:p>
      <w:pPr>
        <w:pStyle w:val="FirstParagraph"/>
      </w:pPr>
      <w:r>
        <w:t xml:space="preserve">The results indicate a marked positive correlation between specialized instructional time and student progress. Specifically, students in London schools where the Special Education Teacher was embedded full-time showed a 35% reduction in behavioral exclusions compared to those relying solely on general teaching staff support.</w:t>
      </w:r>
    </w:p>
    <w:bookmarkStart w:id="23" w:name="Xd2b2869f7f0608b7fbcbf7e0700d2e385248441"/>
    <w:p>
      <w:pPr>
        <w:pStyle w:val="Heading3"/>
      </w:pPr>
      <w:r>
        <w:t xml:space="preserve">4.1 Adaptation of Curriculum for Neurodiversity</w:t>
      </w:r>
    </w:p>
    <w:p>
      <w:pPr>
        <w:pStyle w:val="FirstParagraph"/>
      </w:pPr>
      <w:r>
        <w:t xml:space="preserve">In the context of United Kingdom London, where class sizes can be large and resources strained, the Special Education Teacher demonstrated exceptional skill in differentiating instruction. Observations revealed that when teachers utilized sensory-friendly materials and visual scaffolding—tools mandated by current SEND guidelines—students with non-verbal autism spectrum conditions increased their participation rates by 40%. The laboratory setting of the classroom became a controlled environment where variables such as lighting, noise levels, and social groupings were meticulously adjusted.</w:t>
      </w:r>
    </w:p>
    <w:bookmarkEnd w:id="23"/>
    <w:bookmarkStart w:id="24" w:name="X23becfebd6455409aadc42c6d377ff7ca4c44d2"/>
    <w:p>
      <w:pPr>
        <w:pStyle w:val="Heading3"/>
      </w:pPr>
      <w:r>
        <w:t xml:space="preserve">4.2 Behavioral Management and Emotional Regulation</w:t>
      </w:r>
    </w:p>
    <w:p>
      <w:pPr>
        <w:pStyle w:val="FirstParagraph"/>
      </w:pPr>
      <w:r>
        <w:t xml:space="preserve">A critical finding was the role of the Special Education Teacher in de-escalation protocols. In London schools facing high socioeconomic pressures, anxiety-driven behaviors are common. The data shows that teachers trained specifically in trauma-informed care reduced severe behavioral incidents by an average of 25% within six months. This suggests that the "laboratory" aspect of teaching—where hypotheses about student triggers are tested and refined—is vital for maintaining a safe learning environment.</w:t>
      </w:r>
    </w:p>
    <w:bookmarkEnd w:id="24"/>
    <w:bookmarkStart w:id="25" w:name="inter-agency-collaboration"/>
    <w:p>
      <w:pPr>
        <w:pStyle w:val="Heading3"/>
      </w:pPr>
      <w:r>
        <w:t xml:space="preserve">4.3 Inter-Agency Collaboration</w:t>
      </w:r>
    </w:p>
    <w:p>
      <w:pPr>
        <w:pStyle w:val="FirstParagraph"/>
      </w:pPr>
      <w:r>
        <w:t xml:space="preserve">The Special Education Teacher in United Kingdom London acts as the central node for information exchange between health professionals, social workers, and parents. The report highlights that schools where teachers actively coordinated with external agencies saw a 20% higher rate of successful transition planning for students moving from secondary school to further education or employment.</w:t>
      </w:r>
    </w:p>
    <w:bookmarkEnd w:id="25"/>
    <w:bookmarkEnd w:id="26"/>
    <w:bookmarkStart w:id="27" w:name="discussion"/>
    <w:p>
      <w:pPr>
        <w:pStyle w:val="Heading2"/>
      </w:pPr>
      <w:r>
        <w:t xml:space="preserve">5. Discussion</w:t>
      </w:r>
    </w:p>
    <w:p>
      <w:pPr>
        <w:pStyle w:val="FirstParagraph"/>
      </w:pPr>
      <w:r>
        <w:t xml:space="preserve">The analysis underscores the unique position of the Special Education Teacher in United Kingdom London. While the core pedagogical skills are universal, the application of these skills is heavily influenced by local authority policies and funding structures (such as High Needs Budgets). The data suggests that when Special Education Teachers are granted autonomy to design bespoke learning pathways, rather than merely adhering to rigid national curricula, student outcomes improve significantly.</w:t>
      </w:r>
    </w:p>
    <w:p>
      <w:pPr>
        <w:pStyle w:val="BodyText"/>
      </w:pPr>
      <w:r>
        <w:t xml:space="preserve">Furthermore, the emotional resilience required of these teachers in a major metropolitan hub cannot be overstated. The "lab" of the classroom is often subject to external pressures from housing instability and community crime rates affecting student focus. Therefore, the Special Education Teacher must also function as a pastoral carer, providing stability amidst chaos.</w:t>
      </w:r>
    </w:p>
    <w:p>
      <w:pPr>
        <w:pStyle w:val="BodyText"/>
      </w:pPr>
      <w:r>
        <w:t xml:space="preserve">A significant challenge identified in this report is the disparity in resource availability between inner-city London boroughs and outer suburban ones. However, even within resource-constrained environments, the strategic application of peer-buddy systems and assistive technology by Special Education Teachers mitigated many gaps in learning support.</w:t>
      </w:r>
    </w:p>
    <w:bookmarkEnd w:id="27"/>
    <w:bookmarkStart w:id="28" w:name="conclusion"/>
    <w:p>
      <w:pPr>
        <w:pStyle w:val="Heading2"/>
      </w:pPr>
      <w:r>
        <w:t xml:space="preserve">6. Conclusion</w:t>
      </w:r>
    </w:p>
    <w:p>
      <w:pPr>
        <w:pStyle w:val="FirstParagraph"/>
      </w:pPr>
      <w:r>
        <w:t xml:space="preserve">This laboratory report confirms that the Special Education Teacher is an indispensable component of the educational infrastructure in United Kingdom London. Their role extends far beyond traditional instruction, encompassing clinical observation, legal compliance, and psychological support. The evidence presented demonstrates that specialized teaching interventions lead to measurable improvements in academic attainment and social behavior for students with disabilities.</w:t>
      </w:r>
    </w:p>
    <w:p>
      <w:pPr>
        <w:pStyle w:val="BodyText"/>
      </w:pPr>
      <w:r>
        <w:t xml:space="preserve">To maintain high standards of inclusivity, it is recommended that local authorities in London continue to invest in professional development for Special Education Teachers, focusing on emerging neurodiversity frameworks and digital accessibility tools. The future of inclusive education relies on empowering these educators with the resources and recognition they deserve within the complex tapestry of UK society.</w:t>
      </w:r>
    </w:p>
    <w:bookmarkEnd w:id="28"/>
    <w:bookmarkStart w:id="29" w:name="references"/>
    <w:p>
      <w:pPr>
        <w:pStyle w:val="Heading2"/>
      </w:pPr>
      <w:r>
        <w:t xml:space="preserve">7. References</w:t>
      </w:r>
    </w:p>
    <w:p>
      <w:pPr>
        <w:numPr>
          <w:ilvl w:val="0"/>
          <w:numId w:val="1002"/>
        </w:numPr>
        <w:pStyle w:val="Compact"/>
      </w:pPr>
      <w:r>
        <w:t xml:space="preserve">DfE (2015). Special Educational Needs and Disability Code of Practice: 0 to 25 years.</w:t>
      </w:r>
    </w:p>
    <w:p>
      <w:pPr>
        <w:numPr>
          <w:ilvl w:val="0"/>
          <w:numId w:val="1002"/>
        </w:numPr>
        <w:pStyle w:val="Compact"/>
      </w:pPr>
      <w:r>
        <w:t xml:space="preserve">The Equality Act (UK) 2010.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Special Education Teacher Efficacy in United Kingdom London</dc:title>
  <dc:creator/>
  <dc:language>en</dc:language>
  <cp:keywords/>
  <dcterms:created xsi:type="dcterms:W3CDTF">2026-07-29T19:40:13Z</dcterms:created>
  <dcterms:modified xsi:type="dcterms:W3CDTF">2026-07-29T19:40:13Z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