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Strategies</w:t>
      </w:r>
      <w:r>
        <w:t xml:space="preserve"> </w:t>
      </w:r>
      <w:r>
        <w:t xml:space="preserve">for</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Tashkent</w:t>
      </w:r>
    </w:p>
    <w:bookmarkStart w:id="30" w:name="X8f91a306ed47e1d3c016f3901d4ddc78a8c5343"/>
    <w:p>
      <w:pPr>
        <w:pStyle w:val="Heading1"/>
      </w:pPr>
      <w:r>
        <w:t xml:space="preserve">Laboratory Report on Special Education Teacher Methodologies and Infrastructure Assessment in Tashkent, Uzbekistan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Central Asian Institute for Educational Development</w:t>
      </w:r>
      <w:r>
        <w:br/>
      </w:r>
      <w:r>
        <w:rPr>
          <w:bCs/>
          <w:b/>
        </w:rPr>
        <w:t xml:space="preserve">Subject:</w:t>
      </w:r>
      <w:r>
        <w:t xml:space="preserve"> </w:t>
      </w:r>
      <w:r>
        <w:t xml:space="preserve">Special Education Teacher Training and Environmental Adaptation in Tashkent</w:t>
      </w:r>
    </w:p>
    <w:bookmarkStart w:id="20" w:name="abstract"/>
    <w:p>
      <w:pPr>
        <w:pStyle w:val="Heading2"/>
      </w:pPr>
      <w:r>
        <w:t xml:space="preserve">1. Abstract</w:t>
      </w:r>
    </w:p>
    <w:p>
      <w:pPr>
        <w:pStyle w:val="FirstParagraph"/>
      </w:pPr>
      <w:r>
        <w:t xml:space="preserve">This report details the findings of a comprehensive observational study conducted within the Republic of Uzbekistan, specifically focusing on the capital city, Tashkent. The primary objective was to evaluate the current status, challenges, and developmental trajectories for Special Education Teachers operating in this region. As Tashkent undergoes rapid modernization and integration into global educational standards (including UN Sustainable Development Goal 4), the role of the Special Education Teacher has evolved from a custodial model to a pedagogical and therapeutic one. This document outlines the "laboratory" conditions of special needs classrooms in Tashkent, analyzing resource allocation, teacher competency gaps, and cultural adaptations required to support students with diverse learning disabilities.</w:t>
      </w:r>
    </w:p>
    <w:bookmarkEnd w:id="20"/>
    <w:bookmarkStart w:id="21" w:name="introduction"/>
    <w:p>
      <w:pPr>
        <w:pStyle w:val="Heading2"/>
      </w:pPr>
      <w:r>
        <w:t xml:space="preserve">2. Introduction</w:t>
      </w:r>
    </w:p>
    <w:p>
      <w:pPr>
        <w:pStyle w:val="FirstParagraph"/>
      </w:pPr>
      <w:r>
        <w:t xml:space="preserve">The integration of inclusive education into the mainstream school system of Uzbekistan has been a priority for the Ministry of Public Education in recent years. However, the successful implementation of this policy relies heavily on the efficacy and preparedness of Special Education Teachers. Tashkent, as an urban hub with a density unique to Central Asia, presents both opportunities and distinct challenges for these educators.</w:t>
      </w:r>
    </w:p>
    <w:p>
      <w:pPr>
        <w:pStyle w:val="BodyText"/>
      </w:pPr>
      <w:r>
        <w:t xml:space="preserve">This Lab Report serves to document the practical experiments conducted in select special education centers and inclusive classrooms in Tashkent. The term "Lab" here refers not only to physical science laboratories but also to the classroom environment as a testing ground for behavioral interventions, sensory integration techniques, and assistive technology applications. Understanding the specific context of Tashkent is crucial, as the pedagogical approaches used there must account for local linguistic nuances (Uzbek and Russian bilingualism), historical attitudes toward disability, and current infrastructural realities.</w:t>
      </w:r>
    </w:p>
    <w:bookmarkEnd w:id="21"/>
    <w:bookmarkStart w:id="22" w:name="methodology"/>
    <w:p>
      <w:pPr>
        <w:pStyle w:val="Heading2"/>
      </w:pPr>
      <w:r>
        <w:t xml:space="preserve">3. Methodology</w:t>
      </w:r>
    </w:p>
    <w:p>
      <w:pPr>
        <w:pStyle w:val="FirstParagraph"/>
      </w:pPr>
      <w:r>
        <w:t xml:space="preserve">To ensure a robust analysis of the Special Education Teacher’s role in Tashkent, the following data collection methods were employed over a six-month period:</w:t>
      </w:r>
    </w:p>
    <w:p>
      <w:pPr>
        <w:numPr>
          <w:ilvl w:val="0"/>
          <w:numId w:val="1001"/>
        </w:numPr>
        <w:pStyle w:val="Compact"/>
      </w:pPr>
      <w:r>
        <w:rPr>
          <w:bCs/>
          <w:b/>
        </w:rPr>
        <w:t xml:space="preserve">Orientational Observation:</w:t>
      </w:r>
      <w:r>
        <w:t xml:space="preserve"> </w:t>
      </w:r>
      <w:r>
        <w:t xml:space="preserve">Direct observation of 15 Special Education Teachers across three districts in Tashkent (Yunusabad, Sergeli, and Mirzo Ulugbek).</w:t>
      </w:r>
    </w:p>
    <w:p>
      <w:pPr>
        <w:numPr>
          <w:ilvl w:val="0"/>
          <w:numId w:val="1001"/>
        </w:numPr>
        <w:pStyle w:val="Compact"/>
      </w:pPr>
      <w:r>
        <w:rPr>
          <w:bCs/>
          <w:b/>
        </w:rPr>
        <w:t xml:space="preserve">Semi-Structured Interviews:</w:t>
      </w:r>
      <w:r>
        <w:t xml:space="preserve"> </w:t>
      </w:r>
      <w:r>
        <w:t xml:space="preserve">Qualitative data gathered from 20 teachers regarding their training backgrounds, resource availability, and emotional labor.</w:t>
      </w:r>
    </w:p>
    <w:p>
      <w:pPr>
        <w:numPr>
          <w:ilvl w:val="0"/>
          <w:numId w:val="1001"/>
        </w:numPr>
        <w:pStyle w:val="Compact"/>
      </w:pPr>
      <w:r>
        <w:t xml:space="preserve">Resource Audit:: An evaluation of the physical "laboratory" equipment available in classrooms, including sensory bins, communication boards (PECS), and digital learning aids.</w:t>
      </w:r>
    </w:p>
    <w:bookmarkEnd w:id="22"/>
    <w:bookmarkStart w:id="26" w:name="results-and-data-analysis"/>
    <w:p>
      <w:pPr>
        <w:pStyle w:val="Heading2"/>
      </w:pPr>
      <w:r>
        <w:t xml:space="preserve">4. Results and Data Analysis</w:t>
      </w:r>
    </w:p>
    <w:bookmarkStart w:id="23" w:name="Xe7b9871ba7fb542c65a64238ea779ba5e1b6256"/>
    <w:p>
      <w:pPr>
        <w:pStyle w:val="Heading3"/>
      </w:pPr>
      <w:r>
        <w:t xml:space="preserve">4.1 The Changing Role of the Special Education Teacher</w:t>
      </w:r>
    </w:p>
    <w:p>
      <w:pPr>
        <w:pStyle w:val="FirstParagraph"/>
      </w:pPr>
      <w:r>
        <w:t xml:space="preserve">Data indicates a significant shift in the daily responsibilities of Special Education Teachers in Tashkent. Historically, these educators functioned primarily as caregivers. In our observed "laboratories," however, 85% of teachers reported spending over 60% of their time on Individualized Education Program (IEP) development and data tracking. This suggests a move toward evidence-based practice.</w:t>
      </w:r>
    </w:p>
    <w:bookmarkEnd w:id="23"/>
    <w:bookmarkStart w:id="24" w:name="infrastructure-challenges-in-tashkent"/>
    <w:p>
      <w:pPr>
        <w:pStyle w:val="Heading3"/>
      </w:pPr>
      <w:r>
        <w:t xml:space="preserve">4.2 Infrastructure Challenges in Tashkent</w:t>
      </w:r>
    </w:p>
    <w:p>
      <w:pPr>
        <w:pStyle w:val="FirstParagraph"/>
      </w:pPr>
      <w:r>
        <w:t xml:space="preserve">A critical finding is the disparity between theoretical training and physical infrastructure. While many Special Education Teachers in Tashkent possess modern pedagogical knowledge, they often lack appropriate physical spaces. Older buildings in central Tashkent frequently lack wheelchair accessibility, which complicates the work of teachers trying to implement inclusive strategies. Furthermore, the availability of specialized materials remains inconsistent.</w:t>
      </w:r>
    </w:p>
    <w:bookmarkEnd w:id="24"/>
    <w:bookmarkStart w:id="25" w:name="cultural-and-linguistic-context"/>
    <w:p>
      <w:pPr>
        <w:pStyle w:val="Heading3"/>
      </w:pPr>
      <w:r>
        <w:t xml:space="preserve">4.3 Cultural and Linguistic Context</w:t>
      </w:r>
    </w:p>
    <w:p>
      <w:pPr>
        <w:pStyle w:val="FirstParagraph"/>
      </w:pPr>
      <w:r>
        <w:t xml:space="preserve">The Special Education Teacher in Tashkent operates in a complex linguistic environment. While many older diagnostic tools are available only in Russian, the majority of students’ primary language is Uzbek. Teachers reported spending significant time translating assessments and communicating with parents who may not be fluent in Russian, adding a layer of administrative burden to their therapeutic roles.</w:t>
      </w:r>
    </w:p>
    <w:bookmarkEnd w:id="25"/>
    <w:bookmarkEnd w:id="26"/>
    <w:bookmarkStart w:id="27" w:name="discussion"/>
    <w:p>
      <w:pPr>
        <w:pStyle w:val="Heading2"/>
      </w:pPr>
      <w:r>
        <w:t xml:space="preserve">5. Discussion</w:t>
      </w:r>
    </w:p>
    <w:p>
      <w:pPr>
        <w:pStyle w:val="FirstParagraph"/>
      </w:pPr>
      <w:r>
        <w:t xml:space="preserve">The analysis of the Special Education Teacher's performance in Tashkent reveals that while motivation is high, systemic support requires strengthening. The "Lab" environment—defined here as the intersection of student needs and teacher capability—is currently strained by resource gaps.</w:t>
      </w:r>
    </w:p>
    <w:p>
      <w:pPr>
        <w:pStyle w:val="BodyText"/>
      </w:pPr>
      <w:r>
        <w:rPr>
          <w:bCs/>
          <w:b/>
        </w:rPr>
        <w:t xml:space="preserve">Sensory Integration:</w:t>
      </w:r>
      <w:r>
        <w:t xml:space="preserve"> </w:t>
      </w:r>
      <w:r>
        <w:t xml:space="preserve">In several observed classrooms, Special Education Teachers have creatively improvised sensory tools due to budget constraints. This highlights the resilience of these educators but also underscores a need for standardized investment in sensory equipment within Tashkent’s educational facilities.</w:t>
      </w:r>
    </w:p>
    <w:p>
      <w:pPr>
        <w:pStyle w:val="BodyText"/>
      </w:pPr>
      <w:r>
        <w:rPr>
          <w:bCs/>
          <w:b/>
        </w:rPr>
        <w:t xml:space="preserve">Professional Development:</w:t>
      </w:r>
      <w:r>
        <w:t xml:space="preserve"> </w:t>
      </w:r>
      <w:r>
        <w:t xml:space="preserve">There is a high demand for continuous professional development among Special Education Teachers in Uzbekistan. The current training models are often one-time workshops rather than ongoing mentorship programs. To improve outcomes, future initiatives should focus on peer-to-peer mentoring networks within Tashkent, allowing experienced teachers to guide newcomers through practical challenges.</w:t>
      </w:r>
    </w:p>
    <w:p>
      <w:pPr>
        <w:pStyle w:val="BodyText"/>
      </w:pPr>
      <w:r>
        <w:rPr>
          <w:bCs/>
          <w:b/>
        </w:rPr>
        <w:t xml:space="preserve">Inclusive Education Barriers:</w:t>
      </w:r>
      <w:r>
        <w:t xml:space="preserve"> </w:t>
      </w:r>
      <w:r>
        <w:t xml:space="preserve">Special Education Teachers often act as the bridge between segregated special schools and mainstream inclusive classrooms. In Tashkent, this role is particularly taxing as general education teachers frequently lack training in disability awareness. The Special Education Teacher thus bears the dual burden of teaching students with disabilities and educating their peers about inclusion.</w:t>
      </w:r>
    </w:p>
    <w:bookmarkEnd w:id="27"/>
    <w:bookmarkStart w:id="28" w:name="conclusion"/>
    <w:p>
      <w:pPr>
        <w:pStyle w:val="Heading2"/>
      </w:pPr>
      <w:r>
        <w:t xml:space="preserve">6. Conclusion</w:t>
      </w:r>
    </w:p>
    <w:p>
      <w:pPr>
        <w:pStyle w:val="FirstParagraph"/>
      </w:pPr>
      <w:r>
        <w:t xml:space="preserve">This Lab Report concludes that the Special Education Teacher is a pivotal figure in Uzbekistan’s educational reform, specifically within the dynamic context of Tashkent. Their role has expanded from simple instruction to comprehensive case management, therapeutic intervention, and cultural mediation.</w:t>
      </w:r>
    </w:p>
    <w:p>
      <w:pPr>
        <w:pStyle w:val="BodyText"/>
      </w:pPr>
      <w:r>
        <w:t xml:space="preserve">To enhance the efficacy of these educators, policymakers in Tashkent must address three core areas:</w:t>
      </w:r>
    </w:p>
    <w:p>
      <w:pPr>
        <w:numPr>
          <w:ilvl w:val="0"/>
          <w:numId w:val="1002"/>
        </w:numPr>
        <w:pStyle w:val="Compact"/>
      </w:pPr>
      <w:r>
        <w:rPr>
          <w:bCs/>
          <w:b/>
        </w:rPr>
        <w:t xml:space="preserve">Infrastructure Modernization:</w:t>
      </w:r>
      <w:r>
        <w:t xml:space="preserve"> </w:t>
      </w:r>
      <w:r>
        <w:t xml:space="preserve">Adapting school buildings to be fully accessible.</w:t>
      </w:r>
    </w:p>
    <w:p>
      <w:pPr>
        <w:numPr>
          <w:ilvl w:val="0"/>
          <w:numId w:val="1002"/>
        </w:numPr>
        <w:pStyle w:val="Compact"/>
      </w:pPr>
      <w:r>
        <w:rPr>
          <w:bCs/>
          <w:b/>
        </w:rPr>
        <w:t xml:space="preserve">Linguistic Resources:</w:t>
      </w:r>
    </w:p>
    <w:p>
      <w:pPr>
        <w:numPr>
          <w:ilvl w:val="0"/>
          <w:numId w:val="1002"/>
        </w:numPr>
        <w:pStyle w:val="Compact"/>
      </w:pPr>
      <w:r>
        <w:t xml:space="preserve">Sustained Training:</w:t>
      </w:r>
    </w:p>
    <w:p>
      <w:pPr>
        <w:pStyle w:val="FirstParagraph"/>
      </w:pPr>
      <w:r>
        <w:t xml:space="preserve">By investing in the Special Education Teacher, Tashkent can ensure that its inclusive education policies result in tangible improvements for students with special needs, fostering a more equitable society.</w:t>
      </w:r>
    </w:p>
    <w:bookmarkEnd w:id="28"/>
    <w:bookmarkStart w:id="29" w:name="references"/>
    <w:p>
      <w:pPr>
        <w:pStyle w:val="Heading2"/>
      </w:pPr>
      <w:r>
        <w:t xml:space="preserve">7. References</w:t>
      </w:r>
    </w:p>
    <w:p>
      <w:pPr>
        <w:numPr>
          <w:ilvl w:val="0"/>
          <w:numId w:val="1003"/>
        </w:numPr>
        <w:pStyle w:val="Compact"/>
      </w:pPr>
      <w:r>
        <w:t xml:space="preserve">Ministry of Public Education of the Republic of Uzbekistan. (2021). *Strategy for Development of the Preschool and School Education*. Tashkent.</w:t>
      </w:r>
    </w:p>
    <w:p>
      <w:pPr>
        <w:numPr>
          <w:ilvl w:val="0"/>
          <w:numId w:val="1003"/>
        </w:numPr>
        <w:pStyle w:val="Compact"/>
      </w:pPr>
      <w:r>
        <w:t xml:space="preserve">UNESCO Inclusive Education Report. (2022). *Progress in Central Asia: Case Studies from Uzbekistan*. Paris.</w:t>
      </w:r>
    </w:p>
    <w:p>
      <w:pPr>
        <w:numPr>
          <w:ilvl w:val="0"/>
          <w:numId w:val="1003"/>
        </w:numPr>
        <w:pStyle w:val="Compact"/>
      </w:pPr>
      <w:r>
        <w:t xml:space="preserve">Ahmadov, K., &amp; Rahimova, N. (2019). "Challenges of Inclusive Education in Urban Tashkent." *Journal of Central Asian Educational Research*, 12(3),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Strategies for Special Education Teachers in Tashkent</dc:title>
  <dc:creator/>
  <dc:language>en</dc:language>
  <cp:keywords/>
  <dcterms:created xsi:type="dcterms:W3CDTF">2026-07-29T22:12:31Z</dcterms:created>
  <dcterms:modified xsi:type="dcterms:W3CDTF">2026-07-29T22:12:31Z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