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Intervention</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X44d3ff6b5ac9defed5824d5a721458c63f7c248"/>
    <w:p>
      <w:pPr>
        <w:pStyle w:val="Heading1"/>
      </w:pPr>
      <w:r>
        <w:t xml:space="preserve">Clinical Assessment and Intervention Report</w:t>
      </w:r>
    </w:p>
    <w:p>
      <w:pPr>
        <w:pStyle w:val="FirstParagraph"/>
      </w:pPr>
      <w:r>
        <w:rPr>
          <w:bCs/>
          <w:b/>
        </w:rPr>
        <w:t xml:space="preserve">Patient ID:</w:t>
      </w:r>
      <w:r>
        <w:t xml:space="preserve"> </w:t>
      </w:r>
      <w:r>
        <w:t xml:space="preserve">MEL-2023-894</w:t>
      </w:r>
      <w:r>
        <w:br/>
      </w:r>
      <w:r>
        <w:rPr>
          <w:bCs/>
          <w:b/>
        </w:rPr>
        <w:t xml:space="preserve">Date of Report:</w:t>
      </w:r>
      <w:r>
        <w:t xml:space="preserve"> </w:t>
      </w:r>
      <w:r>
        <w:t xml:space="preserve">October 24, 2023</w:t>
      </w:r>
      <w:r>
        <w:br/>
      </w:r>
      <w:r>
        <w:rPr>
          <w:bCs/>
          <w:b/>
        </w:rPr>
        <w:t xml:space="preserve">Clinic Location:</w:t>
      </w:r>
      <w:r>
        <w:t xml:space="preserve"> </w:t>
      </w:r>
      <w:r>
        <w:t xml:space="preserve">Australia Melbourne</w:t>
      </w:r>
      <w:r>
        <w:br/>
      </w:r>
    </w:p>
    <w:bookmarkEnd w:id="20"/>
    <w:bookmarkStart w:id="21" w:name="introduction-and-contextual-framework"/>
    <w:p>
      <w:pPr>
        <w:pStyle w:val="Heading2"/>
      </w:pPr>
      <w:r>
        <w:t xml:space="preserve">1. Introduction and Contextual Framework</w:t>
      </w:r>
    </w:p>
    <w:p>
      <w:pPr>
        <w:pStyle w:val="FirstParagraph"/>
      </w:pPr>
      <w:r>
        <w:t xml:space="preserve">This report serves as a comprehensive laboratory-style analysis of speech pathology services provided within the metropolitan context of Australia Melbourne. The primary objective of this documentation is to evaluate the efficacy, clinical application, and regulatory adherence of speech therapist interventions for patients presenting with complex communication disorders. Given the unique multicultural demographic and healthcare infrastructure specific to Australia Melbourne, this report emphasizes the necessity for culturally responsive care models.</w:t>
      </w:r>
    </w:p>
    <w:p>
      <w:pPr>
        <w:pStyle w:val="BodyText"/>
      </w:pPr>
      <w:r>
        <w:t xml:space="preserve">In recent years, the demand for specialized Speech Therapist services in Australia Melbourne has surged due to an aging population and increased recognition of neurodevelopmental conditions such as Autism Spectrum Disorder (ASD) and Attention Deficit Hyperactivity Disorder (ADHD). This lab report aims to dissect the procedural methodologies used by qualified practitioners to ensure that standards of care meet the rigorous benchmarks set by Speech Pathology Australia, the peak professional body governing our industry. The scope of this report covers initial assessment protocols, diagnostic reasoning, intervention planning, and outcome evaluation for a representative case study situated within the public health system of Melbourne.</w:t>
      </w:r>
    </w:p>
    <w:bookmarkEnd w:id="21"/>
    <w:bookmarkStart w:id="25" w:name="methodology-assessment-procedures"/>
    <w:p>
      <w:pPr>
        <w:pStyle w:val="Heading2"/>
      </w:pPr>
      <w:r>
        <w:t xml:space="preserve">2. Methodology: Assessment Procedures</w:t>
      </w:r>
    </w:p>
    <w:p>
      <w:pPr>
        <w:pStyle w:val="FirstParagraph"/>
      </w:pPr>
      <w:r>
        <w:t xml:space="preserve">The assessment phase in this lab report was conducted following evidence-based practices recommended by Speech Pathology Australia. The patient, a 7-year-old male resident of Melbourne with no prior formal diagnosis but presenting with articulation and fluency difficulties, underwent a multi-modal evaluation.</w:t>
      </w:r>
    </w:p>
    <w:bookmarkStart w:id="22" w:name="standardized-testing"/>
    <w:p>
      <w:pPr>
        <w:pStyle w:val="Heading3"/>
      </w:pPr>
      <w:r>
        <w:t xml:space="preserve">2.1 Standardized Testing</w:t>
      </w:r>
    </w:p>
    <w:p>
      <w:pPr>
        <w:pStyle w:val="FirstParagraph"/>
      </w:pPr>
      <w:r>
        <w:t xml:space="preserve">The clinician administered the Clinical Evaluation of Language Fundamentals (CELF-5), which is normed for Australian children. This standardized test was crucial in establishing baseline scores for receptive and expressive language abilities relative to peers in Australia Melbourne. Additionally, the Goldman-Fristoe Test of Articulation was utilized to identify specific phonological errors.</w:t>
      </w:r>
    </w:p>
    <w:bookmarkEnd w:id="22"/>
    <w:bookmarkStart w:id="23" w:name="functional-communication-analysis"/>
    <w:p>
      <w:pPr>
        <w:pStyle w:val="Heading3"/>
      </w:pPr>
      <w:r>
        <w:t xml:space="preserve">2.2 Functional Communication Analysis</w:t>
      </w:r>
    </w:p>
    <w:p>
      <w:pPr>
        <w:pStyle w:val="FirstParagraph"/>
      </w:pPr>
      <w:r>
        <w:t xml:space="preserve">Beyond standardized metrics, a functional analysis was performed within naturalistic settings typical of a Melbourne classroom environment. This involved observing the patient’s interaction with peers and teachers during unstructured play and structured academic tasks. The goal was to contextualize the Speech Therapist's role not just in clinical correction, but in holistic social integration.</w:t>
      </w:r>
    </w:p>
    <w:bookmarkEnd w:id="23"/>
    <w:bookmarkStart w:id="24" w:name="cultural-and-linguistic-considerations"/>
    <w:p>
      <w:pPr>
        <w:pStyle w:val="Heading3"/>
      </w:pPr>
      <w:r>
        <w:t xml:space="preserve">2.3 Cultural and Linguistic Considerations</w:t>
      </w:r>
    </w:p>
    <w:p>
      <w:pPr>
        <w:pStyle w:val="FirstParagraph"/>
      </w:pPr>
      <w:r>
        <w:t xml:space="preserve">A critical component of this lab report is the acknowledgment of Melbourne’s status as one of the most multicultural cities globally. The assessment protocol included a review of the patient’s home language environment. As a bilingual household (Greek-English), it was imperative to distinguish between language difference and true disorder, ensuring that the Speech Therapist did not pathologize normal second-language acquisition processes common in diverse Melbourne communities.</w:t>
      </w:r>
    </w:p>
    <w:bookmarkEnd w:id="24"/>
    <w:bookmarkEnd w:id="25"/>
    <w:bookmarkStart w:id="26" w:name="diagnostic-findings"/>
    <w:p>
      <w:pPr>
        <w:pStyle w:val="Heading2"/>
      </w:pPr>
      <w:r>
        <w:t xml:space="preserve">3. Diagnostic Findings</w:t>
      </w:r>
    </w:p>
    <w:p>
      <w:pPr>
        <w:pStyle w:val="FirstParagraph"/>
      </w:pPr>
      <w:r>
        <w:t xml:space="preserve">The clinical data collected during this laboratory-style evaluation revealed significant discrepancies between the patient’s expressive language skills and age-appropriate expectations. The analysis indicated:</w:t>
      </w:r>
    </w:p>
    <w:p>
      <w:pPr>
        <w:numPr>
          <w:ilvl w:val="0"/>
          <w:numId w:val="1001"/>
        </w:numPr>
        <w:pStyle w:val="Compact"/>
      </w:pPr>
      <w:r>
        <w:rPr>
          <w:bCs/>
          <w:b/>
        </w:rPr>
        <w:t xml:space="preserve">Mild Expressive Language Delay:</w:t>
      </w:r>
      <w:r>
        <w:t xml:space="preserve"> </w:t>
      </w:r>
      <w:r>
        <w:t xml:space="preserve">Scores fell below the 25th percentile, particularly in syntactic complexity and narrative generation.</w:t>
      </w:r>
    </w:p>
    <w:p>
      <w:pPr>
        <w:numPr>
          <w:ilvl w:val="0"/>
          <w:numId w:val="1001"/>
        </w:numPr>
        <w:pStyle w:val="Compact"/>
      </w:pPr>
      <w:r>
        <w:rPr>
          <w:u w:val="single"/>
        </w:rPr>
        <w:t xml:space="preserve">Social Pragmatic Challenges:</w:t>
      </w:r>
      <w:r>
        <w:t xml:space="preserve"> </w:t>
      </w:r>
      <w:r>
        <w:t xml:space="preserve">Difficulties were observed in turn-taking and maintaining eye contact during conversations, raising initial concerns for ASD screening.</w:t>
      </w:r>
    </w:p>
    <w:p>
      <w:pPr>
        <w:numPr>
          <w:ilvl w:val="0"/>
          <w:numId w:val="1001"/>
        </w:numPr>
        <w:pStyle w:val="Compact"/>
      </w:pPr>
      <w:r>
        <w:rPr>
          <w:bCs/>
          <w:b/>
        </w:rPr>
        <w:t xml:space="preserve">Linguistic Clarity:</w:t>
      </w:r>
      <w:r>
        <w:t xml:space="preserve"> </w:t>
      </w:r>
      <w:r>
        <w:t xml:space="preserve">Articulation errors were noted on consonant clusters, specifically /st/ and /sp/, which impacted intelligibility in noisy environments common to Melbourne schoolyards.</w:t>
      </w:r>
    </w:p>
    <w:p>
      <w:pPr>
        <w:pStyle w:val="FirstParagraph"/>
      </w:pPr>
      <w:r>
        <w:t xml:space="preserve">The Speech Therapist concluded that while there is no evidence of severe cognitive impairment, the patient requires targeted intervention to support academic participation and social confidence. The diagnosis was framed within the context of developmental communication delay, requiring a multidisciplinary approach common in Australian pediatric health centers.</w:t>
      </w:r>
    </w:p>
    <w:bookmarkEnd w:id="26"/>
    <w:bookmarkStart w:id="29" w:name="intervention-plan-and-implementation"/>
    <w:p>
      <w:pPr>
        <w:pStyle w:val="Heading2"/>
      </w:pPr>
      <w:r>
        <w:t xml:space="preserve">4. Intervention Plan and Implementation</w:t>
      </w:r>
    </w:p>
    <w:p>
      <w:pPr>
        <w:pStyle w:val="FirstParagraph"/>
      </w:pPr>
      <w:r>
        <w:t xml:space="preserve">Based on the diagnostic findings, an individualized intervention plan was developed. The Speech Therapist designed a 12-week program tailored to the specific needs identified in this report, leveraging resources available through Medicare Australia’s Chronic Disease Management Plan.</w:t>
      </w:r>
    </w:p>
    <w:bookmarkStart w:id="27" w:name="goals"/>
    <w:p>
      <w:pPr>
        <w:pStyle w:val="Heading3"/>
      </w:pPr>
      <w:r>
        <w:t xml:space="preserve">4.1 Goals</w:t>
      </w:r>
    </w:p>
    <w:p>
      <w:pPr>
        <w:numPr>
          <w:ilvl w:val="0"/>
          <w:numId w:val="1002"/>
        </w:numPr>
        <w:pStyle w:val="Compact"/>
      </w:pPr>
      <w:r>
        <w:t xml:space="preserve">To improve articulation accuracy of target consonant clusters by 80% across three conversation levels (single word, phrase, sentence).</w:t>
      </w:r>
    </w:p>
    <w:p>
      <w:pPr>
        <w:numPr>
          <w:ilvl w:val="0"/>
          <w:numId w:val="1002"/>
        </w:numPr>
        <w:pStyle w:val="Compact"/>
      </w:pPr>
      <w:r>
        <w:t xml:space="preserve">To enhance narrative structure skills using visual scaffolding techniques.</w:t>
      </w:r>
    </w:p>
    <w:p>
      <w:pPr>
        <w:numPr>
          <w:ilvl w:val="0"/>
          <w:numId w:val="1002"/>
        </w:numPr>
        <w:pStyle w:val="Compact"/>
      </w:pPr>
      <w:r>
        <w:t xml:space="preserve">To increase peer interaction frequency during recess periods through role-playing simulations.</w:t>
      </w:r>
    </w:p>
    <w:bookmarkEnd w:id="27"/>
    <w:bookmarkStart w:id="28" w:name="therapeutic-techniques"/>
    <w:p>
      <w:pPr>
        <w:pStyle w:val="Heading3"/>
      </w:pPr>
      <w:r>
        <w:t xml:space="preserve">4.2 Therapeutic Techniques</w:t>
      </w:r>
    </w:p>
    <w:p>
      <w:pPr>
        <w:pStyle w:val="FirstParagraph"/>
      </w:pPr>
      <w:r>
        <w:t xml:space="preserve">The intervention utilized the Hanen Program’s 'It Takes Two to Talk' framework, adapted for the Australian context. This approach empowers parents and caregivers in Melbourne to become active participants in their child’s therapy. Weekly sessions included:</w:t>
      </w:r>
    </w:p>
    <w:p>
      <w:pPr>
        <w:numPr>
          <w:ilvl w:val="0"/>
          <w:numId w:val="1003"/>
        </w:numPr>
        <w:pStyle w:val="Compact"/>
      </w:pPr>
      <w:r>
        <w:rPr>
          <w:bCs/>
          <w:b/>
        </w:rPr>
        <w:t xml:space="preserve">Motor Speech Training:</w:t>
      </w:r>
      <w:r>
        <w:t xml:space="preserve"> </w:t>
      </w:r>
      <w:r>
        <w:t xml:space="preserve">Articulatory placement exercises using visual cues and tactile feedback.</w:t>
      </w:r>
    </w:p>
    <w:p>
      <w:pPr>
        <w:numPr>
          <w:ilvl w:val="0"/>
          <w:numId w:val="1003"/>
        </w:numPr>
        <w:pStyle w:val="Compact"/>
      </w:pPr>
      <w:r>
        <w:rPr>
          <w:bCs/>
          <w:b/>
        </w:rPr>
        <w:t xml:space="preserve">Linguistic Expansion:</w:t>
      </w:r>
      <w:r>
        <w:t xml:space="preserve"> </w:t>
      </w:r>
      <w:r>
        <w:t xml:space="preserve">Modeling complex sentence structures during play-based interactions.</w:t>
      </w:r>
    </w:p>
    <w:p>
      <w:pPr>
        <w:numPr>
          <w:ilvl w:val="0"/>
          <w:numId w:val="1003"/>
        </w:numPr>
        <w:pStyle w:val="Compact"/>
      </w:pPr>
      <w:r>
        <w:t xml:space="preserve">Social Skills Groups: Participation in small group sessions at a local community center in Melbourne, facilitating peer-to-peer communication practice under the supervision of the Speech Therapist.</w:t>
      </w:r>
    </w:p>
    <w:bookmarkEnd w:id="28"/>
    <w:bookmarkEnd w:id="29"/>
    <w:bookmarkStart w:id="30" w:name="discussion-and-clinical-reasoning"/>
    <w:p>
      <w:pPr>
        <w:pStyle w:val="Heading2"/>
      </w:pPr>
      <w:r>
        <w:t xml:space="preserve">5. Discussion and Clinical Reasoning</w:t>
      </w:r>
    </w:p>
    <w:p>
      <w:pPr>
        <w:pStyle w:val="FirstParagraph"/>
      </w:pPr>
      <w:r>
        <w:t xml:space="preserve">The integration of this case study into a broader lab report format highlights the complexity of providing Speech Therapist services in Australia Melbourne. One key finding is the critical importance of continuity of care. Due to wait times in public hospitals, many families in Melbourne turn to private practitioners or school-based services. This report emphasizes that regardless of the setting, adherence to national standards ensures equitable outcomes.</w:t>
      </w:r>
    </w:p>
    <w:p>
      <w:pPr>
        <w:pStyle w:val="BodyText"/>
      </w:pPr>
      <w:r>
        <w:t xml:space="preserve">Furthermore, the data suggests that early intervention yields significantly better long-term academic trajectories. The Speech Therapist’s role extends beyond speech mechanics; it encompasses advocacy for educational accommodations within Victorian schools. This holistic view is essential in a jurisdiction like Australia Melbourne, where the Department of Education and Training collaborates closely with health services to support students with additional needs.</w:t>
      </w:r>
    </w:p>
    <w:p>
      <w:pPr>
        <w:pStyle w:val="BodyText"/>
      </w:pPr>
      <w:r>
        <w:t xml:space="preserve">It is also noteworthy that telehealth has become an integral part of Speech Therapist practice in Australia Melbourne post-pandemic. This report notes that while face-to-face interaction is gold standard for articulation work, follow-up consultations and parent coaching can effectively utilize digital platforms, increasing accessibility for families in outer suburban Melbourne.</w:t>
      </w:r>
    </w:p>
    <w:bookmarkEnd w:id="30"/>
    <w:bookmarkStart w:id="31" w:name="conclusion"/>
    <w:p>
      <w:pPr>
        <w:pStyle w:val="Heading2"/>
      </w:pPr>
      <w:r>
        <w:t xml:space="preserve">6. Conclusion</w:t>
      </w:r>
    </w:p>
    <w:p>
      <w:pPr>
        <w:pStyle w:val="FirstParagraph"/>
      </w:pPr>
      <w:r>
        <w:t xml:space="preserve">This lab report confirms that structured, evidence-based Speech Therapist interventions are vital for addressing communication disorders in the diverse population of Australia Melbourne. The case study demonstrates that when assessments are culturally sensitive and interventions are tailored to individual developmental profiles, significant improvements in client outcomes can be achieved.</w:t>
      </w:r>
    </w:p>
    <w:p>
      <w:pPr>
        <w:pStyle w:val="BodyText"/>
      </w:pPr>
      <w:r>
        <w:t xml:space="preserve">The findings advocate for continued investment in speech pathology infrastructure within Victoria. As the demographic landscape of Australia Melbourne continues to evolve, Speech Therapists must remain adaptable, utilizing both traditional clinical methods and innovative digital tools. Future research should focus on longitudinal outcomes of telehealth-based interventions to further refine best practices for this region.</w:t>
      </w:r>
    </w:p>
    <w:bookmarkEnd w:id="31"/>
    <w:p>
      <w:pPr>
        <w:pStyle w:val="BodyText"/>
      </w:pPr>
      <w:r>
        <w:rPr>
          <w:bCs/>
          <w:b/>
        </w:rPr>
        <w:t xml:space="preserve">Disclaimer:</w:t>
      </w:r>
      <w:r>
        <w:t xml:space="preserve"> </w:t>
      </w:r>
      <w:r>
        <w:t xml:space="preserve">This document is a simulated Lab Report created for educational and illustrative purposes regarding Speech Therapist services in Australia Melbourne. It does not constitute medical advice, diagnosis, or treatment of any real individual.</w:t>
      </w:r>
    </w:p>
    <w:p>
      <w:pPr>
        <w:pStyle w:val="BodyText"/>
      </w:pPr>
      <w:r>
        <w:rPr>
          <w:iCs/>
          <w:i/>
        </w:rPr>
        <w:t xml:space="preserve">Prepared in accordance with general clinical documentation standards applicable to health professionals operating within the Australian healthcare framework.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Intervention Report: Speech Therapist Services in Australia Melbourne</dc:title>
  <dc:creator/>
  <dc:language>en</dc:language>
  <cp:keywords/>
  <dcterms:created xsi:type="dcterms:W3CDTF">2026-07-29T08:37:23Z</dcterms:created>
  <dcterms:modified xsi:type="dcterms:W3CDTF">2026-07-29T08:37:23Z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