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Speech</w:t>
      </w:r>
      <w:r>
        <w:t xml:space="preserve"> </w:t>
      </w:r>
      <w:r>
        <w:t xml:space="preserve">Pathology</w:t>
      </w:r>
      <w:r>
        <w:t xml:space="preserve"> </w:t>
      </w:r>
      <w:r>
        <w:t xml:space="preserve">Lab</w:t>
      </w:r>
      <w:r>
        <w:t xml:space="preserve"> </w:t>
      </w:r>
      <w:r>
        <w:t xml:space="preserve">Report:</w:t>
      </w:r>
      <w:r>
        <w:t xml:space="preserve"> </w:t>
      </w:r>
      <w:r>
        <w:t xml:space="preserve">Australia</w:t>
      </w:r>
      <w:r>
        <w:t xml:space="preserve"> </w:t>
      </w:r>
      <w:r>
        <w:t xml:space="preserve">Sydney</w:t>
      </w:r>
      <w:r>
        <w:t xml:space="preserve"> </w:t>
      </w:r>
      <w:r>
        <w:t xml:space="preserve">Context</w:t>
      </w:r>
    </w:p>
    <w:bookmarkStart w:id="20" w:name="Xa33c58d0fa2208644808390db32104547eba2e4"/>
    <w:p>
      <w:pPr>
        <w:pStyle w:val="Heading1"/>
      </w:pPr>
      <w:r>
        <w:t xml:space="preserve">Laboratory Report and Clinical Evaluation Framework for Speech Pathology Services</w:t>
      </w:r>
    </w:p>
    <w:p>
      <w:pPr>
        <w:pStyle w:val="FirstParagraph"/>
      </w:pPr>
      <w:r>
        <w:rPr>
          <w:bCs/>
          <w:b/>
        </w:rPr>
        <w:t xml:space="preserve">Jurisdiction:</w:t>
      </w:r>
      <w:r>
        <w:t xml:space="preserve"> </w:t>
      </w:r>
      <w:r>
        <w:t xml:space="preserve">Australia, Sydney</w:t>
      </w:r>
      <w:r>
        <w:br/>
      </w:r>
      <w:r>
        <w:rPr>
          <w:bCs/>
          <w:b/>
        </w:rPr>
        <w:t xml:space="preserve">Date of Compilation:</w:t>
      </w:r>
      <w:r>
        <w:t xml:space="preserve"> </w:t>
      </w:r>
      <w:r>
        <w:t xml:space="preserve">October 2023</w:t>
      </w:r>
      <w:r>
        <w:br/>
      </w:r>
      <w:r>
        <w:rPr>
          <w:bCs/>
          <w:b/>
        </w:rPr>
        <w:t xml:space="preserve">Purpose:</w:t>
      </w:r>
      <w:r>
        <w:t xml:space="preserve"> </w:t>
      </w:r>
      <w:r>
        <w:t xml:space="preserve">To outline the clinical assessment protocols, therapeutic interventions, and regulatory standards specific to a Speech Therapist practicing within the unique multicultural and healthcare landscape of Sydney.</w:t>
      </w:r>
    </w:p>
    <w:bookmarkEnd w:id="20"/>
    <w:bookmarkStart w:id="21" w:name="introduction"/>
    <w:p>
      <w:pPr>
        <w:pStyle w:val="Heading2"/>
      </w:pPr>
      <w:r>
        <w:t xml:space="preserve">1.0 Introduction</w:t>
      </w:r>
    </w:p>
    <w:p>
      <w:pPr>
        <w:pStyle w:val="FirstParagraph"/>
      </w:pPr>
      <w:r>
        <w:t xml:space="preserve">This document serves as a comprehensive laboratory report detailing the operational framework, diagnostic methodologies, and therapeutic outcomes associated with Speech Pathology services in Sydney. As a leading metropolitan hub within Australia, Sydney presents distinct challenges and opportunities for speech therapists regarding linguistic diversity, developmental disorders, and acquired neurological conditions. The term "Speech Therapist" remains the colloquial identifier for many clients; however, the clinical standard in this region adheres to the profession title of "Speech Pathologist," as regulated by professional bodies such as Speech Pathology Australia (SPA). This report bridges the gap between lay terminology and clinical practice, ensuring that stakeholders understand how a Speech Therapist functions within the Australian healthcare system.</w:t>
      </w:r>
    </w:p>
    <w:p>
      <w:pPr>
        <w:pStyle w:val="BodyText"/>
      </w:pPr>
      <w:r>
        <w:t xml:space="preserve">The scope of this lab report extends beyond individual patient cases to encompass systemic observations relevant to Sydney’s demographic makeup. With a significant proportion of residents speaking languages other than English at home, the role of the Speech Therapist in Sydney is heavily skewed toward cross-linguistic assessment and culturally responsive care. This report analyzes these factors to provide a holistic view of service delivery.</w:t>
      </w:r>
    </w:p>
    <w:bookmarkEnd w:id="21"/>
    <w:bookmarkStart w:id="24" w:name="methodology"/>
    <w:p>
      <w:pPr>
        <w:pStyle w:val="Heading2"/>
      </w:pPr>
      <w:r>
        <w:t xml:space="preserve">2.0 Methodology and Assessment Framework</w:t>
      </w:r>
    </w:p>
    <w:p>
      <w:pPr>
        <w:pStyle w:val="FirstParagraph"/>
      </w:pPr>
      <w:r>
        <w:t xml:space="preserve">The methodology employed in this report adheres strictly to the guidelines set forth by Speech Pathology Australia and the Australian Government’s Department of Health. In Sydney, assessments are typically conducted using standardized tools validated for Australian English, ensuring that diagnostic accuracy is maintained across diverse populations.</w:t>
      </w:r>
    </w:p>
    <w:bookmarkStart w:id="22" w:name="diagnostic-tools"/>
    <w:p>
      <w:pPr>
        <w:pStyle w:val="Heading3"/>
      </w:pPr>
      <w:r>
        <w:t xml:space="preserve">2.1 Diagnostic Tools</w:t>
      </w:r>
    </w:p>
    <w:p>
      <w:pPr>
        <w:pStyle w:val="FirstParagraph"/>
      </w:pPr>
      <w:r>
        <w:t xml:space="preserve">Speech Therapists in this jurisdiction utilize a battery of assessment instruments including the Clinical Evaluation of Language Fundamentals (CELF-5), the Peabody Picture Vocabulary Test (PPVT-5), and specific articulation tests designed for Australian vernacular. These tools are critical for distinguishing between language disorders and second-language acquisition variations, a common scenario in Sydney’s multicultural suburbs such as Fairfield, Bankstown, and Hurstville.</w:t>
      </w:r>
    </w:p>
    <w:bookmarkEnd w:id="22"/>
    <w:bookmarkStart w:id="23" w:name="environmental-considerations"/>
    <w:p>
      <w:pPr>
        <w:pStyle w:val="Heading3"/>
      </w:pPr>
      <w:r>
        <w:t xml:space="preserve">2.2 Environmental Considerations</w:t>
      </w:r>
    </w:p>
    <w:p>
      <w:pPr>
        <w:pStyle w:val="FirstParagraph"/>
      </w:pPr>
      <w:r>
        <w:t xml:space="preserve">The "Lab" environment in this context refers not only to clinical rooms but also to naturalistic settings within homes, schools, and community centers across Greater Sydney. Observational data is gathered through video analysis and parent/caregiver interviews to understand the communicative demands of the child or adult client in their daily Australian lifestyle.</w:t>
      </w:r>
    </w:p>
    <w:bookmarkEnd w:id="23"/>
    <w:bookmarkEnd w:id="24"/>
    <w:bookmarkStart w:id="28" w:name="findings"/>
    <w:p>
      <w:pPr>
        <w:pStyle w:val="Heading2"/>
      </w:pPr>
      <w:r>
        <w:t xml:space="preserve">3.0 Clinical Findings and Case Analysis</w:t>
      </w:r>
    </w:p>
    <w:p>
      <w:pPr>
        <w:pStyle w:val="FirstParagraph"/>
      </w:pPr>
      <w:r>
        <w:t xml:space="preserve">The findings presented here are synthesized from anonymized case studies prevalent in Sydney clinical practice. Three primary domains were analyzed: Pediatric Developmental Speech Disorders, Adult Neurogenic Communication Disorders, and Multilingual Assessment Challenges.</w:t>
      </w:r>
    </w:p>
    <w:bookmarkStart w:id="25" w:name="pediatric-developmental-delays"/>
    <w:p>
      <w:pPr>
        <w:pStyle w:val="Heading3"/>
      </w:pPr>
      <w:r>
        <w:t xml:space="preserve">3.1 Pediatric Developmental Delays</w:t>
      </w:r>
    </w:p>
    <w:p>
      <w:pPr>
        <w:pStyle w:val="FirstParagraph"/>
      </w:pPr>
      <w:r>
        <w:t xml:space="preserve">In the context of Australia’s National Disability Insurance Scheme (NDIS), a significant portion of Speech Therapist referrals in Sydney relate to developmental speech delays. Findings indicate that early intervention is most effective when it begins before age four. Common presentations include phonological processes that persist beyond typical developmental milestones and expressive language deficits affecting school readiness. The report notes a strong correlation between limited access to early childhood education centers and delayed speech outcomes, highlighting the need for community-based therapy in Western Sydney.</w:t>
      </w:r>
    </w:p>
    <w:bookmarkEnd w:id="25"/>
    <w:bookmarkStart w:id="26" w:name="adult-neurogenic-conditions"/>
    <w:p>
      <w:pPr>
        <w:pStyle w:val="Heading3"/>
      </w:pPr>
      <w:r>
        <w:t xml:space="preserve">3.2 Adult Neurogenic Conditions</w:t>
      </w:r>
    </w:p>
    <w:p>
      <w:pPr>
        <w:pStyle w:val="FirstParagraph"/>
      </w:pPr>
      <w:r>
        <w:t xml:space="preserve">Aging populations in established Sydney suburbs contribute to a rise in stroke survivors requiring aphasia rehabilitation. The laboratory analysis of post-stroke interventions reveals that intensive, task-specific therapy yields better neuroplasticity outcomes than traditional didactic approaches. Furthermore, the Speech Therapist’s role extends to cognitive-communication disorders following traumatic brain injuries (TBIs), which are frequently seen in trauma cases within major Sydney hospitals such as Royal North Shore and Westmead.</w:t>
      </w:r>
    </w:p>
    <w:bookmarkEnd w:id="26"/>
    <w:bookmarkStart w:id="27" w:name="multilingualism-and-cultural-nuance"/>
    <w:p>
      <w:pPr>
        <w:pStyle w:val="Heading3"/>
      </w:pPr>
      <w:r>
        <w:t xml:space="preserve">3.3 Multilingualism and Cultural Nuance</w:t>
      </w:r>
    </w:p>
    <w:p>
      <w:pPr>
        <w:pStyle w:val="FirstParagraph"/>
      </w:pPr>
      <w:r>
        <w:t xml:space="preserve">A critical finding in the Sydney context is the misdiagnosis of bilingual children as having language disorders. The data suggests that Speech Therapists must employ dynamic assessment methods rather than relying solely on static standardized scores when working with non-English speaking backgrounds. Success rates improve significantly when therapists collaborate with interpreters and utilize translanguaging strategies, acknowledging the client’s full linguistic repertoire.</w:t>
      </w:r>
    </w:p>
    <w:bookmarkEnd w:id="27"/>
    <w:bookmarkEnd w:id="28"/>
    <w:bookmarkStart w:id="29" w:name="discussion"/>
    <w:p>
      <w:pPr>
        <w:pStyle w:val="Heading2"/>
      </w:pPr>
      <w:r>
        <w:t xml:space="preserve">4.0 Discussion: The Role of the Speech Therapist in Australia Sydney</w:t>
      </w:r>
    </w:p>
    <w:p>
      <w:pPr>
        <w:pStyle w:val="FirstParagraph"/>
      </w:pPr>
      <w:r>
        <w:t xml:space="preserve">The efficacy of speech pathology services in Australia is deeply intertwined with federal and state funding structures. In Sydney, the integration between public health systems (Sydney Local Health Districts) and private practice is vital. For many residents, out-of-pocket costs for a Speech Therapist can be prohibitive; therefore, the use of Medicare Chronic Disease Management Plans plays a crucial role in accessibility.</w:t>
      </w:r>
    </w:p>
    <w:p>
      <w:pPr>
        <w:pStyle w:val="BodyText"/>
      </w:pPr>
      <w:r>
        <w:t xml:space="preserve">Furthermore, the cultural competency of the Speech Therapist is not merely an ethical obligation but a clinical necessity in Sydney. The city’s demographic shifts require practitioners to stay updated on specific linguistic features of Australian English dialects as well as major community languages such as Mandarin, Arabic, Hindi, and Vietnamese. A failure to adapt assessment materials to these contexts can result in significant inequities in care.</w:t>
      </w:r>
    </w:p>
    <w:p>
      <w:pPr>
        <w:pStyle w:val="BodyText"/>
      </w:pPr>
      <w:r>
        <w:t xml:space="preserve">The report also highlights the growing demand for telehealth services. While Sydney has robust digital infrastructure, rural-urban divides within Greater Sydney still impact service delivery. The Speech Therapist must therefore be proficient in delivering remote interventions, ensuring that technology does not become a barrier to effective communication therapy.</w:t>
      </w:r>
    </w:p>
    <w:bookmarkEnd w:id="29"/>
    <w:bookmarkStart w:id="30" w:name="recommendations"/>
    <w:p>
      <w:pPr>
        <w:pStyle w:val="Heading2"/>
      </w:pPr>
      <w:r>
        <w:t xml:space="preserve">5.0 Recommendations and Conclusion</w:t>
      </w:r>
    </w:p>
    <w:p>
      <w:pPr>
        <w:pStyle w:val="FirstParagraph"/>
      </w:pPr>
      <w:r>
        <w:t xml:space="preserve">To enhance the quality of speech pathology services in Australia, specifically within the Sydney metropolitan area, this lab report offers several key recommendations:</w:t>
      </w:r>
    </w:p>
    <w:p>
      <w:pPr>
        <w:numPr>
          <w:ilvl w:val="0"/>
          <w:numId w:val="1001"/>
        </w:numPr>
        <w:pStyle w:val="Compact"/>
      </w:pPr>
      <w:r>
        <w:rPr>
          <w:bCs/>
          <w:b/>
        </w:rPr>
        <w:t xml:space="preserve">Enhanced Training:</w:t>
      </w:r>
      <w:r>
        <w:t xml:space="preserve"> </w:t>
      </w:r>
      <w:r>
        <w:t xml:space="preserve">Speech Therapists must undergo specialized training in cross-linguistic assessment to reduce misdiagnosis rates among bilingual children.</w:t>
      </w:r>
    </w:p>
    <w:p>
      <w:pPr>
        <w:numPr>
          <w:ilvl w:val="0"/>
          <w:numId w:val="1001"/>
        </w:numPr>
        <w:pStyle w:val="Compact"/>
      </w:pPr>
      <w:r>
        <w:rPr>
          <w:bCs/>
          <w:b/>
        </w:rPr>
        <w:t xml:space="preserve">Funding Advocacy:</w:t>
      </w:r>
    </w:p>
    <w:p>
      <w:pPr>
        <w:numPr>
          <w:ilvl w:val="0"/>
          <w:numId w:val="1001"/>
        </w:numPr>
        <w:pStyle w:val="Compact"/>
      </w:pPr>
      <w:r>
        <w:rPr>
          <w:bCs/>
          <w:b/>
        </w:rPr>
        <w:t xml:space="preserve">Community Partnerships:</w:t>
      </w:r>
      <w:r>
        <w:t xml:space="preserve"> </w:t>
      </w:r>
      <w:r>
        <w:t xml:space="preserve">Establish stronger links between Sydney schools and public health speech pathologists to facilitate early identification and referral.</w:t>
      </w:r>
    </w:p>
    <w:p>
      <w:pPr>
        <w:numPr>
          <w:ilvl w:val="0"/>
          <w:numId w:val="1001"/>
        </w:numPr>
        <w:pStyle w:val="Compact"/>
      </w:pPr>
      <w:r>
        <w:rPr>
          <w:bCs/>
          <w:b/>
        </w:rPr>
        <w:t xml:space="preserve">Tech Integration:</w:t>
      </w:r>
      <w:r>
        <w:t xml:space="preserve"> </w:t>
      </w:r>
      <w:r>
        <w:t xml:space="preserve">Further develop AI-assisted diagnostic tools that are calibrated for Australian English dialects to support Speech Therapists in high-volume settings.</w:t>
      </w:r>
    </w:p>
    <w:p>
      <w:pPr>
        <w:pStyle w:val="FirstParagraph"/>
      </w:pPr>
      <w:r>
        <w:t xml:space="preserve">In conclusion, the role of the Speech Therapist in Australia Sydney is complex and multifaceted. It requires a blend of clinical expertise, cultural sensitivity, and adaptability to a changing healthcare landscape. This lab report underscores that effective speech pathology is not just about correcting speech sounds; it is about empowering individuals in one of the world’s most diverse cities to participate fully in social, educational, and professional life. By adhering to rigorous assessment standards and embracing inclusive practices, Speech Therapists in Sydney can significantly improve quality of life outcomes for their clients.</w:t>
      </w:r>
    </w:p>
    <w:bookmarkEnd w:id="30"/>
    <w:bookmarkStart w:id="31" w:name="references"/>
    <w:p>
      <w:pPr>
        <w:pStyle w:val="Heading2"/>
      </w:pPr>
      <w:r>
        <w:t xml:space="preserve">6.0 References (Simulated)</w:t>
      </w:r>
    </w:p>
    <w:p>
      <w:pPr>
        <w:pStyle w:val="FirstParagraph"/>
      </w:pPr>
      <w:r>
        <w:rPr>
          <w:iCs/>
          <w:i/>
        </w:rPr>
        <w:t xml:space="preserve">Note: The following references reflect standard Australian guidelines and literature relevant to this report.</w:t>
      </w:r>
    </w:p>
    <w:p>
      <w:pPr>
        <w:numPr>
          <w:ilvl w:val="0"/>
          <w:numId w:val="1002"/>
        </w:numPr>
        <w:pStyle w:val="Compact"/>
      </w:pPr>
      <w:r>
        <w:t xml:space="preserve">Speech Pathology Australia. (2023). Code of Ethics and Professional Standards.</w:t>
      </w:r>
    </w:p>
    <w:p>
      <w:pPr>
        <w:numPr>
          <w:ilvl w:val="0"/>
          <w:numId w:val="1002"/>
        </w:numPr>
        <w:pStyle w:val="Compact"/>
      </w:pPr>
      <w:r>
        <w:t xml:space="preserve">Australian Institute of Health and Welfare. (2023). Disability, Ageing and Carers, Australia: Key Statistics.</w:t>
      </w:r>
    </w:p>
    <w:p>
      <w:pPr>
        <w:numPr>
          <w:ilvl w:val="0"/>
          <w:numId w:val="1002"/>
        </w:numPr>
        <w:pStyle w:val="Compact"/>
      </w:pPr>
      <w:r>
        <w:t xml:space="preserve">Dewey, R., &amp; O’Halloran, K. (Eds.). (2015). Speech Pathology Practice in Australia: Perspectives from the Front Line.</w:t>
      </w:r>
    </w:p>
    <w:p>
      <w:pPr>
        <w:numPr>
          <w:ilvl w:val="0"/>
          <w:numId w:val="1002"/>
        </w:numPr>
        <w:pStyle w:val="Compact"/>
      </w:pPr>
      <w:r>
        <w:t xml:space="preserve">Department of Health and Aged Care. (2023). Medicare Benefits Schedule: Speech Pathology Services.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Speech Pathology Lab Report: Australia Sydney Context</dc:title>
  <dc:creator/>
  <dc:language>en</dc:language>
  <cp:keywords/>
  <dcterms:created xsi:type="dcterms:W3CDTF">2026-07-29T10:38:07Z</dcterms:created>
  <dcterms:modified xsi:type="dcterms:W3CDTF">2026-07-29T10:38:07Z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