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Therapy</w:t>
      </w:r>
      <w:r>
        <w:t xml:space="preserve"> </w:t>
      </w:r>
      <w:r>
        <w:t xml:space="preserve">Intervention</w:t>
      </w:r>
      <w:r>
        <w:t xml:space="preserve"> </w:t>
      </w:r>
      <w:r>
        <w:t xml:space="preserve">in</w:t>
      </w:r>
      <w:r>
        <w:t xml:space="preserve"> </w:t>
      </w:r>
      <w:r>
        <w:t xml:space="preserve">China</w:t>
      </w:r>
      <w:r>
        <w:t xml:space="preserve"> </w:t>
      </w:r>
      <w:r>
        <w:t xml:space="preserve">Guangzhou</w:t>
      </w:r>
    </w:p>
    <w:bookmarkStart w:id="20" w:name="Xca1cea1a3f9693748bbc7f072ffd8e9a42b2f6d"/>
    <w:p>
      <w:pPr>
        <w:pStyle w:val="Heading1"/>
      </w:pPr>
      <w:r>
        <w:t xml:space="preserve">Laboratory Report on Speech Therapist Clinical Observations and Intervention Protocols</w:t>
      </w:r>
    </w:p>
    <w:p>
      <w:pPr>
        <w:pStyle w:val="FirstParagraph"/>
      </w:pPr>
      <w:r>
        <w:rPr>
          <w:bCs/>
          <w:b/>
        </w:rPr>
        <w:t xml:space="preserve">Institution:</w:t>
      </w:r>
      <w:r>
        <w:t xml:space="preserve"> </w:t>
      </w:r>
      <w:r>
        <w:t xml:space="preserve">Guangzhou Institute of Neurology and Rehabilitation Sciences</w:t>
      </w:r>
      <w:r>
        <w:br/>
      </w:r>
      <w:r>
        <w:rPr>
          <w:bCs/>
          <w:b/>
        </w:rPr>
        <w:t xml:space="preserve">Date:</w:t>
      </w:r>
      <w:r>
        <w:t xml:space="preserve"> </w:t>
      </w:r>
      <w:r>
        <w:t xml:space="preserve">October 24, 2023</w:t>
      </w:r>
      <w:r>
        <w:br/>
      </w:r>
      <w:r>
        <w:rPr>
          <w:bCs/>
          <w:b/>
        </w:rPr>
        <w:t xml:space="preserve">Patient Cohort Location:</w:t>
      </w:r>
      <w:r>
        <w:t xml:space="preserve"> </w:t>
      </w:r>
      <w:r>
        <w:t xml:space="preserve">China Guangzhou</w:t>
      </w:r>
    </w:p>
    <w:bookmarkEnd w:id="20"/>
    <w:bookmarkStart w:id="21" w:name="i.-abstract"/>
    <w:p>
      <w:pPr>
        <w:pStyle w:val="Heading2"/>
      </w:pPr>
      <w:r>
        <w:t xml:space="preserve">I. Abstract</w:t>
      </w:r>
    </w:p>
    <w:p>
      <w:pPr>
        <w:pStyle w:val="FirstParagraph"/>
      </w:pPr>
      <w:r>
        <w:t xml:space="preserve">The primary objective of this laboratory report is to analyze the efficacy of modern speech therapy interventions within the unique sociolinguistic and healthcare context of China Guangzhou. As a megacity with a rapidly aging population and high exposure to environmental pollutants, Guangzhou presents specific challenges for individuals suffering from communication disorders. This document details the clinical procedures, diagnostic methodologies, and therapeutic outcomes observed during a six-month longitudinal study involving certified Speech Therapist practitioners. The data suggests that culturally adapted speech therapy protocols significantly improve patient quality of life, particularly in cases related to post-stroke aphasia and pediatric articulation disorders specific to Mandarin-Cantonese bilingual environments.</w:t>
      </w:r>
    </w:p>
    <w:bookmarkEnd w:id="21"/>
    <w:bookmarkStart w:id="22" w:name="ii.-introduction"/>
    <w:p>
      <w:pPr>
        <w:pStyle w:val="Heading2"/>
      </w:pPr>
      <w:r>
        <w:t xml:space="preserve">II. Introduction</w:t>
      </w:r>
    </w:p>
    <w:p>
      <w:pPr>
        <w:pStyle w:val="FirstParagraph"/>
      </w:pPr>
      <w:r>
        <w:t xml:space="preserve">The role of a Speech Therapist is critical in addressing communicative impairments that arise from neurological damage, developmental delays, or anatomical abnormalities. In China Guangzhou, the demand for these specialized services has surged due to demographic shifts and increased awareness of health literacy. This report serves as a comprehensive lab document outlining the standard operating procedures for speech therapy clinics located in major hospitals across Guangzhou.</w:t>
      </w:r>
    </w:p>
    <w:p>
      <w:pPr>
        <w:pStyle w:val="BodyText"/>
      </w:pPr>
      <w:r>
        <w:t xml:space="preserve">The city's distinct linguistic landscape, characterized by the coexistence of Standard Mandarin (Putonghua) and Cantonese (Yue), introduces complex variables into speech diagnosis. A Speech Therapist must possess not only clinical expertise but also a nuanced understanding of tonal language acquisition and interference patterns between the two major dialects spoken in this region.</w:t>
      </w:r>
    </w:p>
    <w:bookmarkEnd w:id="22"/>
    <w:bookmarkStart w:id="26" w:name="iii.-methodology"/>
    <w:p>
      <w:pPr>
        <w:pStyle w:val="Heading2"/>
      </w:pPr>
      <w:r>
        <w:t xml:space="preserve">III. Methodology</w:t>
      </w:r>
    </w:p>
    <w:bookmarkStart w:id="23" w:name="a.-patient-recruitment-and-screening"/>
    <w:p>
      <w:pPr>
        <w:pStyle w:val="Heading3"/>
      </w:pPr>
      <w:r>
        <w:t xml:space="preserve">A. Patient Recruitment and Screening</w:t>
      </w:r>
    </w:p>
    <w:p>
      <w:pPr>
        <w:pStyle w:val="FirstParagraph"/>
      </w:pPr>
      <w:r>
        <w:t xml:space="preserve">The study recruited 150 patients from three major tertiary hospitals in China Guangzhou. Inclusion criteria focused on adults (aged 40-75) with mild to moderate aphasia resulting from cerebrovascular accidents, and pediatric participants (aged 3-6) diagnosed with developmental speech delays. All potential subjects underwent a preliminary screening by a licensed Speech Therapist to determine baseline communicative competence.</w:t>
      </w:r>
    </w:p>
    <w:bookmarkEnd w:id="23"/>
    <w:bookmarkStart w:id="24" w:name="b.-diagnostic-instruments"/>
    <w:p>
      <w:pPr>
        <w:pStyle w:val="Heading3"/>
      </w:pPr>
      <w:r>
        <w:t xml:space="preserve">B. Diagnostic Instruments</w:t>
      </w:r>
    </w:p>
    <w:p>
      <w:pPr>
        <w:pStyle w:val="FirstParagraph"/>
      </w:pPr>
      <w:r>
        <w:t xml:space="preserve">To ensure accuracy in the lab report data, standardized assessment tools were utilized alongside locally validated instruments. The Western Aphasia Battery (WAB) was adapted for Mandarin speakers. For pediatric cases, the Clinical Evaluation of Language Fundamentals (CELF) was administered in both Mandarin and Cantonese to assess bilingual proficiency gaps. These tools allowed the Speech Therapist team to isolate specific phonological deficits versus general cognitive-linguistic impairments.</w:t>
      </w:r>
    </w:p>
    <w:bookmarkEnd w:id="24"/>
    <w:bookmarkStart w:id="25" w:name="c.-intervention-protocol"/>
    <w:p>
      <w:pPr>
        <w:pStyle w:val="Heading3"/>
      </w:pPr>
      <w:r>
        <w:t xml:space="preserve">C. Intervention Protocol</w:t>
      </w:r>
    </w:p>
    <w:p>
      <w:pPr>
        <w:pStyle w:val="FirstParagraph"/>
      </w:pPr>
      <w:r>
        <w:t xml:space="preserve">The intervention phase lasted twelve weeks. Participants received two 45-minute sessions per week with a certified Speech Therapist. The therapy focused on:</w:t>
      </w:r>
    </w:p>
    <w:p>
      <w:pPr>
        <w:numPr>
          <w:ilvl w:val="0"/>
          <w:numId w:val="1001"/>
        </w:numPr>
        <w:pStyle w:val="Compact"/>
      </w:pPr>
      <w:r>
        <w:rPr>
          <w:bCs/>
          <w:b/>
        </w:rPr>
        <w:t xml:space="preserve">Tonal Accuracy Training:</w:t>
      </w:r>
      <w:r>
        <w:t xml:space="preserve"> </w:t>
      </w:r>
      <w:r>
        <w:t xml:space="preserve">Given the tonal nature of languages in China Guangzhou, special emphasis was placed on pitch contour rehabilitation.</w:t>
      </w:r>
    </w:p>
    <w:p>
      <w:pPr>
        <w:numPr>
          <w:ilvl w:val="0"/>
          <w:numId w:val="1001"/>
        </w:numPr>
        <w:pStyle w:val="Compact"/>
      </w:pPr>
      <w:r>
        <w:rPr>
          <w:bCs/>
          <w:b/>
        </w:rPr>
        <w:t xml:space="preserve">Aerodynamic Exercises:</w:t>
      </w:r>
      <w:r>
        <w:t xml:space="preserve"> </w:t>
      </w:r>
      <w:r>
        <w:t xml:space="preserve">Techniques to improve breath support for speech production, crucial for patients with dysarthria.</w:t>
      </w:r>
    </w:p>
    <w:p>
      <w:pPr>
        <w:numPr>
          <w:ilvl w:val="0"/>
          <w:numId w:val="1001"/>
        </w:numPr>
        <w:pStyle w:val="Compact"/>
      </w:pPr>
      <w:r>
        <w:rPr>
          <w:bCs/>
          <w:b/>
        </w:rPr>
        <w:t xml:space="preserve">Digital Integration:</w:t>
      </w:r>
    </w:p>
    <w:bookmarkEnd w:id="25"/>
    <w:bookmarkEnd w:id="26"/>
    <w:bookmarkStart w:id="27" w:name="iv.-results-and-observations"/>
    <w:p>
      <w:pPr>
        <w:pStyle w:val="Heading2"/>
      </w:pPr>
      <w:r>
        <w:t xml:space="preserve">IV. Results and Observations</w:t>
      </w:r>
    </w:p>
    <w:p>
      <w:pPr>
        <w:pStyle w:val="FirstParagraph"/>
      </w:pPr>
      <w:r>
        <w:t xml:space="preserve">The laboratory data collected over the study period indicates statistically significant improvements in the majority of participants. Specifically, post-intervention assessments showed a 35% increase in sentence repetition accuracy among adult stroke survivors treated by Speech Therapist specialists.</w:t>
      </w:r>
    </w:p>
    <w:p>
      <w:pPr>
        <w:pStyle w:val="BodyText"/>
      </w:pPr>
      <w:r>
        <w:t xml:space="preserve">In the pediatric cohort, parents reported noticeable improvements in articulation clarity after six weeks. However, the data also highlighted a recurring challenge: code-switching confusion. Children who were exposed to both Mandarin and Cantonese at home often exhibited mixed phonological rules when working with a Speech Therapist trained only in one dialect. This finding underscores the necessity for bilingual competence among Speech Therapist practitioners in China Guangzhou.</w:t>
      </w:r>
    </w:p>
    <w:p>
      <w:pPr>
        <w:pStyle w:val="BodyText"/>
      </w:pPr>
      <w:r>
        <w:t xml:space="preserve">Furthermore, environmental factors noted in the lab report suggest that high humidity and air quality fluctuations common to southern China may occasionally exacerbate respiratory issues in patients with speech-motor disorders, requiring therapists to adjust breathing exercises dynamically.</w:t>
      </w:r>
    </w:p>
    <w:bookmarkEnd w:id="27"/>
    <w:bookmarkStart w:id="28" w:name="v.-discussion"/>
    <w:p>
      <w:pPr>
        <w:pStyle w:val="Heading2"/>
      </w:pPr>
      <w:r>
        <w:t xml:space="preserve">V. Discussion</w:t>
      </w:r>
    </w:p>
    <w:p>
      <w:pPr>
        <w:pStyle w:val="FirstParagraph"/>
      </w:pPr>
      <w:r>
        <w:t xml:space="preserve">The results reinforce the vital role of the Speech Therapist in the multidisciplinary healthcare team of China Guangzhou. The success rates observed align with global standards but are heavily influenced by local cultural practices, such as family involvement in therapy sessions. In Guangzhou, extended family members often participate actively in home exercises, a cultural factor that enhances compliance and outcomes.</w:t>
      </w:r>
    </w:p>
    <w:p>
      <w:pPr>
        <w:pStyle w:val="BodyText"/>
      </w:pPr>
      <w:r>
        <w:t xml:space="preserve">However, the report identifies a shortage of specialized Speech Therapist training programs that address the specific phonetic intricacies of Cantonese alongside Mandarin. Most current curricula focus predominantly on Standard Mandarin. This gap necessitates further research and curriculum development to ensure that Speech Therapist professionals in China Guangzhou are fully equipped to handle bilingual communication disorders.</w:t>
      </w:r>
    </w:p>
    <w:p>
      <w:pPr>
        <w:pStyle w:val="BodyText"/>
      </w:pPr>
      <w:r>
        <w:t xml:space="preserve">Additionally, the integration of telemedicine platforms has been accelerated post-pandemic in this region. The lab observations confirm that remote monitoring by a Speech Therapist is effective for follow-up care, reducing the burden on patients traveling from districts outside central Guangzhou.</w:t>
      </w:r>
    </w:p>
    <w:bookmarkEnd w:id="28"/>
    <w:bookmarkStart w:id="29" w:name="vi.-conclusion"/>
    <w:p>
      <w:pPr>
        <w:pStyle w:val="Heading2"/>
      </w:pPr>
      <w:r>
        <w:t xml:space="preserve">VI. Conclusion</w:t>
      </w:r>
    </w:p>
    <w:p>
      <w:pPr>
        <w:pStyle w:val="FirstParagraph"/>
      </w:pPr>
      <w:r>
        <w:t xml:space="preserve">This laboratory report conclusively demonstrates that targeted speech therapy interventions are highly effective for diverse patient populations in China Guangzhou. The presence of a qualified Speech Therapist is indispensable for mitigating the communicative isolation associated with neurological and developmental disorders.</w:t>
      </w:r>
    </w:p>
    <w:p>
      <w:pPr>
        <w:pStyle w:val="BodyText"/>
      </w:pPr>
      <w:r>
        <w:t xml:space="preserve">To sustain these positive outcomes, it is recommended that healthcare administrators in China Guangzhou invest more heavily in specialized training for Speech Therapist staff, particularly regarding bilingual phonology. Moreover, continued research into the impact of local environmental factors on respiratory speech mechanics is warranted. By adhering to these evidence-based practices, the region can set a benchmark for speech pathology care in Southern China.</w:t>
      </w:r>
    </w:p>
    <w:bookmarkEnd w:id="29"/>
    <w:bookmarkStart w:id="30" w:name="Xcf85b7d215dfa0647fed15f5cd1f72b52872b14"/>
    <w:p>
      <w:pPr>
        <w:pStyle w:val="Heading2"/>
      </w:pPr>
      <w:r>
        <w:t xml:space="preserve">VII. Recommendations for Future Lab Studies</w:t>
      </w:r>
    </w:p>
    <w:p>
      <w:pPr>
        <w:numPr>
          <w:ilvl w:val="0"/>
          <w:numId w:val="1002"/>
        </w:numPr>
        <w:pStyle w:val="Compact"/>
      </w:pPr>
      <w:r>
        <w:rPr>
          <w:bCs/>
          <w:b/>
        </w:rPr>
        <w:t xml:space="preserve">Bilingual Assessment Tools:</w:t>
      </w:r>
      <w:r>
        <w:t xml:space="preserve"> </w:t>
      </w:r>
      <w:r>
        <w:t xml:space="preserve">Develop and validate standardized testing kits specifically designed for Mandarin-Cantonese bilingual speakers to improve diagnostic precision.</w:t>
      </w:r>
    </w:p>
    <w:p>
      <w:pPr>
        <w:numPr>
          <w:ilvl w:val="0"/>
          <w:numId w:val="1002"/>
        </w:numPr>
        <w:pStyle w:val="Compact"/>
      </w:pPr>
      <w:r>
        <w:rPr>
          <w:bCs/>
          <w:b/>
        </w:rPr>
        <w:t xml:space="preserve">Literacy Campaigns:</w:t>
      </w:r>
    </w:p>
    <w:p>
      <w:pPr>
        <w:numPr>
          <w:ilvl w:val="0"/>
          <w:numId w:val="1002"/>
        </w:numPr>
        <w:pStyle w:val="Compact"/>
      </w:pPr>
      <w:r>
        <w:t xml:space="preserve">Tech Integration:</w:t>
      </w:r>
    </w:p>
    <w:bookmarkEnd w:id="30"/>
    <w:p>
      <w:pPr>
        <w:pStyle w:val="FirstParagraph"/>
      </w:pPr>
      <w:r>
        <w:rPr>
          <w:bCs/>
          <w:b/>
        </w:rPr>
        <w:t xml:space="preserve">End of Lab Report</w:t>
      </w:r>
      <w:r>
        <w:br/>
      </w:r>
      <w:r>
        <w:t xml:space="preserve">Prepared for the Department of Rehabilitation Medicine, China Guangzhou Medical Center.</w:t>
      </w:r>
      <w:r>
        <w:br/>
      </w:r>
      <w:r>
        <w:t xml:space="preserve">Document Classification: Internal Clinical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Therapy Intervention in China Guangzhou</dc:title>
  <dc:creator/>
  <dc:language>en</dc:language>
  <cp:keywords/>
  <dcterms:created xsi:type="dcterms:W3CDTF">2026-07-30T12:34:14Z</dcterms:created>
  <dcterms:modified xsi:type="dcterms:W3CDTF">2026-07-30T12:34:14Z</dcterms:modified>
</cp:coreProperties>
</file>

<file path=docProps/custom.xml><?xml version="1.0" encoding="utf-8"?>
<Properties xmlns="http://schemas.openxmlformats.org/officeDocument/2006/custom-properties" xmlns:vt="http://schemas.openxmlformats.org/officeDocument/2006/docPropsVTypes"/>
</file>