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Comprehensive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on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Colombia,</w:t>
      </w:r>
      <w:r>
        <w:t xml:space="preserve"> </w:t>
      </w:r>
      <w:r>
        <w:t xml:space="preserve">Bogotá</w:t>
      </w:r>
    </w:p>
    <w:bookmarkStart w:id="33" w:name="Xd53a3ca293993b51f3e98a82ed0ac60fd86cdb1"/>
    <w:p>
      <w:pPr>
        <w:pStyle w:val="Heading1"/>
      </w:pPr>
      <w:r>
        <w:t xml:space="preserve">Laboratory and Clinical Analysis Report on Speech Therapy Protocols in Colombia, Bogotá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and Social Protection; Regional Secretariat of Health Bogotá D.C.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Department of Clinical Linguistics and Rehabilitation Sciences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Lab Report</w:t>
      </w:r>
      <w:r>
        <w:t xml:space="preserve">: Analysis, Diagnostic Frameworks, and Therapeutic Efficacy of the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Practice within the urban healthcare infrastructure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</w:t>
      </w:r>
    </w:p>
    <w:bookmarkStart w:id="20" w:name="executive-summary-and-introduction"/>
    <w:p>
      <w:pPr>
        <w:pStyle w:val="Heading2"/>
      </w:pPr>
      <w:r>
        <w:t xml:space="preserve">1.0 Executive Summary and Introduction</w:t>
      </w:r>
    </w:p>
    <w:p>
      <w:pPr>
        <w:pStyle w:val="FirstParagraph"/>
      </w:pPr>
      <w:r>
        <w:t xml:space="preserve">The integration of specialized communication disorders services into the public health matrix is a critical component of holistic patient care. This document serves as a comprehensive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analyzing the operational standards, diagnostic accuracy, and therapeutic outcomes associated with the role of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(Terapeuta del Lenguaje) within the specific epidemiological and socioeconomic context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</w:t>
      </w:r>
    </w:p>
    <w:p>
      <w:pPr>
        <w:pStyle w:val="BodyText"/>
      </w:pPr>
      <w:r>
        <w:t xml:space="preserve">Bogotá, as a high-altitude megacity with diverse demographic stratification, presents unique challenges for speech-language pathology. From linguistic variations due to internal migration to the prevalence of neurodevelopmental disorders in pediatric populations, the demand for qualified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professionals is at an all-time high. This report details the methodologies employed in local clinical settings and evaluates their efficacy against international standards.</w:t>
      </w:r>
    </w:p>
    <w:bookmarkEnd w:id="20"/>
    <w:bookmarkStart w:id="21" w:name="methodology-and-clinical-scope"/>
    <w:p>
      <w:pPr>
        <w:pStyle w:val="Heading2"/>
      </w:pPr>
      <w:r>
        <w:t xml:space="preserve">2.0 Methodology and Clinical Scope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aggregates data from three major healthcare providers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: Hospital San Ignacio, Fundación Santa Fe de Bogotá, and the public EPS (Entidades Promotoras de Salud) network. The analysis focuses on the following key areas: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Assessment Tools:</w:t>
      </w:r>
      <w:r>
        <w:t xml:space="preserve"> </w:t>
      </w:r>
      <w:r>
        <w:t xml:space="preserve">Validation of standardized tests adapted for Colombian Spanish dialects.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Therapeutic Interventions:</w:t>
      </w:r>
      <w:r>
        <w:t xml:space="preserve"> </w:t>
      </w:r>
      <w:r>
        <w:t xml:space="preserve">Analysis of speech therapy techniques used for aphasia, dysarthria, and stuttering.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Socio-Cultural Variables:</w:t>
      </w:r>
      <w:r>
        <w:t xml:space="preserve">Speech Therapist.</w:t>
      </w:r>
    </w:p>
    <w:bookmarkEnd w:id="21"/>
    <w:bookmarkStart w:id="24" w:name="X7a436ce31fe8c962a99b9297e9d34624faf9e08"/>
    <w:p>
      <w:pPr>
        <w:pStyle w:val="Heading2"/>
      </w:pPr>
      <w:r>
        <w:t xml:space="preserve">3.0 Diagnostic Frameworks in Bogotá’s Healthcare System</w:t>
      </w:r>
    </w:p>
    <w:p>
      <w:pPr>
        <w:pStyle w:val="FirstParagraph"/>
      </w:pPr>
      <w:r>
        <w:t xml:space="preserve">A primary function of any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regarding medical specialties is the evaluation of diagnostic precision.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the role of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extends beyond basic articulation checks to complex neurological assessments.</w:t>
      </w:r>
    </w:p>
    <w:bookmarkStart w:id="22" w:name="language-standardization-and-adaptation"/>
    <w:p>
      <w:pPr>
        <w:pStyle w:val="Heading3"/>
      </w:pPr>
      <w:r>
        <w:t xml:space="preserve">3.1 Language Standardization and Adaptation</w:t>
      </w:r>
    </w:p>
    <w:p>
      <w:pPr>
        <w:pStyle w:val="FirstParagraph"/>
      </w:pPr>
      <w:r>
        <w:t xml:space="preserve">The Spanish spoken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characterized by its clarity and relatively neutral intonation compared to other regions, serves as a baseline for many national standardized tests. However, the influx of populations from the Caribbean coast (where "s" aspiration is common) and the Andean south creates a heterogeneous linguistic landscape.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must distinguish between true speech pathology and normal dialectal variation. This report highlights that misdiagnosis rates decrease significantly when clinicians are trained in sociolinguistic diversity.</w:t>
      </w:r>
    </w:p>
    <w:bookmarkEnd w:id="22"/>
    <w:bookmarkStart w:id="23" w:name="pediatric-developmental-milestones"/>
    <w:p>
      <w:pPr>
        <w:pStyle w:val="Heading3"/>
      </w:pPr>
      <w:r>
        <w:t xml:space="preserve">3.2 Pediatric Developmental Milestones</w:t>
      </w:r>
    </w:p>
    <w:p>
      <w:pPr>
        <w:pStyle w:val="FirstParagraph"/>
      </w:pPr>
      <w:r>
        <w:t xml:space="preserve">In pediatric cases, the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indicates a rising trend in referrals for Delay of Speech and Language (DSL). Standardized tools such as the PLS-5 (Preschool Language Scales) and ASHA-CAR are utilized. However, local adaptations are necessary to account for environmental factors specific to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such as exposure to multiple languages in bilingual schools or limited access to early childhood stimulation in lower socio-economic strata.</w:t>
      </w:r>
    </w:p>
    <w:bookmarkEnd w:id="23"/>
    <w:bookmarkEnd w:id="24"/>
    <w:bookmarkStart w:id="28" w:name="therapeutic-interventions-and-efficacy"/>
    <w:p>
      <w:pPr>
        <w:pStyle w:val="Heading2"/>
      </w:pPr>
      <w:r>
        <w:t xml:space="preserve">4.0 Therapeutic Interventions and Efficacy</w:t>
      </w:r>
    </w:p>
    <w:p>
      <w:pPr>
        <w:pStyle w:val="FirstParagraph"/>
      </w:pPr>
      <w:r>
        <w:t xml:space="preserve">The core objective of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is to evaluate the practical application of therapy by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.</w:t>
      </w:r>
    </w:p>
    <w:bookmarkStart w:id="25" w:name="X40aa8058c905c706fe9bafdca2c6a48ef8dcb4c"/>
    <w:p>
      <w:pPr>
        <w:pStyle w:val="Heading3"/>
      </w:pPr>
      <w:r>
        <w:t xml:space="preserve">4.1 Neurological Rehabilitation (Stroke and TBI)</w:t>
      </w:r>
    </w:p>
    <w:p>
      <w:pPr>
        <w:pStyle w:val="FirstParagraph"/>
      </w:pPr>
      <w:r>
        <w:t xml:space="preserve">Bogotá has a high incidence of cerebrovascular accidents due to lifestyle factors in urban environments. The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 </w:t>
      </w:r>
      <w:r>
        <w:t xml:space="preserve">healthcare system places heavy emphasis on post-stroke rehabilitation.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plays a pivotal role in treating aphasia and dysphagia (swallowing difficulties). Data collected from the neurology wards of major hospitals show that early intervention by a specialized</w:t>
      </w:r>
      <w:r>
        <w:t xml:space="preserve"> </w:t>
      </w:r>
      <w:r>
        <w:rPr>
          <w:bCs/>
          <w:b/>
        </w:rPr>
        <w:t xml:space="preserve">Lab Report</w:t>
      </w:r>
      <w:r>
        <w:t xml:space="preserve">-oriented clinician reduces hospital stays by an average of 4 days.</w:t>
      </w:r>
    </w:p>
    <w:bookmarkEnd w:id="25"/>
    <w:bookmarkStart w:id="26" w:name="voice-therapy-for-occupational-health"/>
    <w:p>
      <w:pPr>
        <w:pStyle w:val="Heading3"/>
      </w:pPr>
      <w:r>
        <w:t xml:space="preserve">4.2 Voice Therapy for Occupational Health</w:t>
      </w:r>
    </w:p>
    <w:p>
      <w:pPr>
        <w:pStyle w:val="FirstParagraph"/>
      </w:pPr>
      <w:r>
        <w:t xml:space="preserve">In the commercial district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there is a significant prevalence of voice disorders among teachers, call center operators, and lawyers.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employs the LSVT LOUD method and resonant voice therapy to manage vocal fold nodules and polyps. This report notes a 78% success rate in restoring functional communication without surgical intervention when therapy begins within six months of symptom onset.</w:t>
      </w:r>
    </w:p>
    <w:bookmarkEnd w:id="26"/>
    <w:bookmarkStart w:id="27" w:name="X79c752fbff159a2a81febe6ca464b8987c948ff"/>
    <w:p>
      <w:pPr>
        <w:pStyle w:val="Heading3"/>
      </w:pPr>
      <w:r>
        <w:t xml:space="preserve">4.3 Augmentative and Alternative Communication (AAC)</w:t>
      </w:r>
    </w:p>
    <w:p>
      <w:pPr>
        <w:pStyle w:val="FirstParagraph"/>
      </w:pPr>
      <w:r>
        <w:t xml:space="preserve">For non-verbal individuals with Autism Spectrum Disorder (ASD) or cerebral palsy, the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highlights a critical gap in resource availability in lower strata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While high-income clinics provide advanced AAC devices, public institutions often rely on low-tech solutions. The efficacy of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remains high regardless of technology, but access equity remains a concern.</w:t>
      </w:r>
    </w:p>
    <w:bookmarkEnd w:id="27"/>
    <w:bookmarkEnd w:id="28"/>
    <w:bookmarkStart w:id="29" w:name="Xe77758a2bf37c281a8a02070ba74ccd1fd03f8c"/>
    <w:p>
      <w:pPr>
        <w:pStyle w:val="Heading2"/>
      </w:pPr>
      <w:r>
        <w:t xml:space="preserve">5.0 Socio-Economic and Cultural Considerations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by definition, must account for environmental variables.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the stratification system (1 to 6) heavily influences healthcare access.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often acts as an advocate for patients from strata 1 and 2, who may face long wait times in public EPS networks. Cultural beliefs regarding speech impediments in rural migrants also require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to employ culturally sensitive counseling techniques alongside clinical therapy.</w:t>
      </w:r>
    </w:p>
    <w:bookmarkEnd w:id="29"/>
    <w:bookmarkStart w:id="30" w:name="challenges-identified"/>
    <w:p>
      <w:pPr>
        <w:pStyle w:val="Heading2"/>
      </w:pPr>
      <w:r>
        <w:t xml:space="preserve">6.0 Challenges Identified</w:t>
      </w:r>
    </w:p>
    <w:p>
      <w:pPr>
        <w:pStyle w:val="FirstParagraph"/>
      </w:pPr>
      <w:r>
        <w:t xml:space="preserve">This section of the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outlines three primary challenges facing speech therapy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Shortage:</w:t>
      </w:r>
      <w:r>
        <w:t xml:space="preserve"> </w:t>
      </w:r>
      <w:r>
        <w:t xml:space="preserve">While universities produce many graduates, there is a shortage of specialists in neuro-language and pediatric feeding disorders.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Funding Disparities:</w:t>
      </w:r>
      <w:r>
        <w:t xml:space="preserve">The Public System struggles to fund long-term therapy plans, often limiting sessions due to budget constraints.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Divide:</w:t>
      </w:r>
      <w:r>
        <w:t xml:space="preserve">Telerrehabilitation offers promise for</w:t>
      </w:r>
      <w:r>
        <w:t xml:space="preserve"> </w:t>
      </w:r>
      <w:r>
        <w:t xml:space="preserve">Colombia Bogotá</w:t>
      </w:r>
      <w:r>
        <w:t xml:space="preserve">'s dense urban area but is hindered by internet access issues in peripheral communities.</w:t>
      </w:r>
    </w:p>
    <w:bookmarkEnd w:id="30"/>
    <w:bookmarkStart w:id="31" w:name="recommendations-and-future-directions"/>
    <w:p>
      <w:pPr>
        <w:pStyle w:val="Heading2"/>
      </w:pPr>
      <w:r>
        <w:t xml:space="preserve">7.0 Recommendations and Future Directions</w:t>
      </w:r>
    </w:p>
    <w:p>
      <w:pPr>
        <w:pStyle w:val="FirstParagraph"/>
      </w:pPr>
      <w:r>
        <w:t xml:space="preserve">To enhance the efficacy of the</w:t>
      </w:r>
      <w:r>
        <w:t xml:space="preserve"> </w:t>
      </w:r>
      <w:r>
        <w:rPr>
          <w:bCs/>
          <w:b/>
        </w:rPr>
        <w:t xml:space="preserve">Lab Report</w:t>
      </w:r>
      <w:r>
        <w:t xml:space="preserve">'s proposed interventions, the following recommendations are made for policymakers and healthcare administrators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Standardized Training:</w:t>
      </w:r>
      <w:r>
        <w:t xml:space="preserve"> </w:t>
      </w:r>
      <w:r>
        <w:t xml:space="preserve">Mandate continuous education for the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on new diagnostic technologies.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Pediatric Outreach:</w:t>
      </w:r>
      <w:r>
        <w:t xml:space="preserve"> </w:t>
      </w:r>
      <w:r>
        <w:t xml:space="preserve">Implement school-based screening programs to identify articulation and language delays early, reducing the burden on clinical settings.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Invest in tele-speech therapy platforms tailored to the local infrastructure, allowing a single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to monitor multiple patients across different localities of Bogotá.</w:t>
      </w:r>
    </w:p>
    <w:bookmarkEnd w:id="31"/>
    <w:bookmarkStart w:id="32" w:name="conclusion"/>
    <w:p>
      <w:pPr>
        <w:pStyle w:val="Heading2"/>
      </w:pPr>
      <w:r>
        <w:t xml:space="preserve">8.0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concludes that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is an indispensable asset to the healthcare infrastructure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The data indicates that when properly resourced and culturally competent, speech-language pathology services significantly improve quality of life, reduce healthcare costs associated with long-term disability, and foster social inclusion. As Bogotá continues to grow as a medical tourism hub in Latin America, maintaining high standards for speech therapy practice is essential. The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data supports further investment in this field to ensure equitable access for all citizens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End of Document.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Lab Report on Speech Therapy Implementation in Colombia, Bogotá</dc:title>
  <dc:creator/>
  <cp:keywords/>
  <dcterms:created xsi:type="dcterms:W3CDTF">2026-07-29T13:23:42Z</dcterms:created>
  <dcterms:modified xsi:type="dcterms:W3CDTF">2026-07-29T13:23:42Z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