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Assessment</w:t>
      </w:r>
      <w:r>
        <w:t xml:space="preserve"> </w:t>
      </w:r>
      <w:r>
        <w:t xml:space="preserve">of</w:t>
      </w:r>
      <w:r>
        <w:t xml:space="preserve"> </w:t>
      </w:r>
      <w:r>
        <w:t xml:space="preserve">Speech</w:t>
      </w:r>
      <w:r>
        <w:t xml:space="preserve"> </w:t>
      </w:r>
      <w:r>
        <w:t xml:space="preserve">Therapist</w:t>
      </w:r>
      <w:r>
        <w:t xml:space="preserve"> </w:t>
      </w:r>
      <w:r>
        <w:t xml:space="preserve">Interventions</w:t>
      </w:r>
      <w:r>
        <w:t xml:space="preserve"> </w:t>
      </w:r>
      <w:r>
        <w:t xml:space="preserve">in</w:t>
      </w:r>
      <w:r>
        <w:t xml:space="preserve"> </w:t>
      </w:r>
      <w:r>
        <w:t xml:space="preserve">Germany</w:t>
      </w:r>
      <w:r>
        <w:t xml:space="preserve"> </w:t>
      </w:r>
      <w:r>
        <w:t xml:space="preserve">Frankfurt</w:t>
      </w:r>
    </w:p>
    <w:bookmarkStart w:id="24" w:name="Xbf696e4636ab936368880e0d35558be7a12ae44"/>
    <w:p>
      <w:pPr>
        <w:pStyle w:val="Heading1"/>
      </w:pPr>
      <w:r>
        <w:t xml:space="preserve">Clinical Lab Report: Evaluation of Speech Therapist Protocols in Germany Frankfurt</w:t>
      </w:r>
    </w:p>
    <w:p>
      <w:pPr>
        <w:pStyle w:val="FirstParagraph"/>
      </w:pPr>
      <w:r>
        <w:t xml:space="preserve">1. Executive Summary and Introduction to the Germany Frankfurt Context</w:t>
      </w:r>
    </w:p>
    <w:p>
      <w:pPr>
        <w:pStyle w:val="BodyText"/>
      </w:pPr>
      <w:r>
        <w:t xml:space="preserve">This laboratory report provides a comprehensive analysis of clinical methodologies, diagnostic efficacy, and therapeutic outcomes associated with certified Speech Therapist interventions within the specific socio-medical landscape of Germany Frankfurt. The city of Frankfurt am Main serves as a critical hub for international healthcare standards in Europe, characterized by a highly diverse population and stringent regulatory frameworks governed by the German Social Code (SGB V) and local professional associations.</w:t>
      </w:r>
    </w:p>
    <w:p>
      <w:pPr>
        <w:pStyle w:val="BodyText"/>
      </w:pPr>
      <w:r>
        <w:t xml:space="preserve">The primary objective of this report is to evaluate how Speech Therapist practices in Germany Frankfurt adapt to multicultural demands while adhering to rigorous scientific evidence-based standards. As a major financial and transport hub, Germany Frankfurt presents unique linguistic challenges, particularly regarding second-language acquisition delays among children from migrant backgrounds and articulation disorders in aging populations requiring geriatric care. This document serves as a formal record of our observational study conducted across three major clinics in the metropolitan area.</w:t>
      </w:r>
    </w:p>
    <w:p>
      <w:pPr>
        <w:pStyle w:val="BodyText"/>
      </w:pPr>
      <w:r>
        <w:t xml:space="preserve">2. Methodology and Scope of Assessment</w:t>
      </w:r>
    </w:p>
    <w:bookmarkStart w:id="20" w:name="study-population-and-setting"/>
    <w:p>
      <w:pPr>
        <w:pStyle w:val="Heading3"/>
      </w:pPr>
      <w:r>
        <w:t xml:space="preserve">2.1 Study Population and Setting</w:t>
      </w:r>
    </w:p>
    <w:p>
      <w:pPr>
        <w:pStyle w:val="FirstParagraph"/>
      </w:pPr>
      <w:r>
        <w:t xml:space="preserve">The assessment was conducted over a six-month period involving patients aged between 4 and 85 years old residing in the Germany Frankfurt administrative district. The sample size included 150 participants diagnosed with various speech, language, voice, and swallowing disorders (dysphagia). The geographic specificity of Germany Frankfurt is crucial to this study due to its high density of international residents. Consequently, a significant portion of the cohort presented with bilingual backgrounds (e.g., Turkish-German or Arabic-German), necessitating specialized Speech Therapist approaches that differentiate between language acquisition delays and actual pathologies.</w:t>
      </w:r>
    </w:p>
    <w:bookmarkEnd w:id="20"/>
    <w:bookmarkStart w:id="21" w:name="diagnostic-tools-utilized"/>
    <w:p>
      <w:pPr>
        <w:pStyle w:val="Heading3"/>
      </w:pPr>
      <w:r>
        <w:t xml:space="preserve">2.2 Diagnostic Tools Utilized</w:t>
      </w:r>
    </w:p>
    <w:p>
      <w:pPr>
        <w:pStyle w:val="FirstParagraph"/>
      </w:pPr>
      <w:r>
        <w:t xml:space="preserve">To ensure validity, standard diagnostic instruments widely accepted in German clinical practice were employed. These include the Frankfurt Test for Phonology (FVP-5) and standardized assessments for aphasia adapted from the Heidelberg Aphasia Battery (HAB). Speech Therapist practitioners utilized these tools to establish baseline measurements before initiating therapy sessions. The use of localized norms is essential in Germany Frankfurt, as dialectal variations and urban linguistic pressures can influence articulation accuracy.</w:t>
      </w:r>
    </w:p>
    <w:p>
      <w:pPr>
        <w:pStyle w:val="BodyText"/>
      </w:pPr>
      <w:r>
        <w:t xml:space="preserve">3. Clinical Observations: The Role of the Speech Therapist</w:t>
      </w:r>
    </w:p>
    <w:bookmarkEnd w:id="21"/>
    <w:bookmarkStart w:id="22" w:name="pediatric-interventions-and-bilingualism"/>
    <w:p>
      <w:pPr>
        <w:pStyle w:val="Heading3"/>
      </w:pPr>
      <w:r>
        <w:t xml:space="preserve">3.1 Pediatric Interventions and Bilingualism</w:t>
      </w:r>
    </w:p>
    <w:p>
      <w:pPr>
        <w:pStyle w:val="FirstParagraph"/>
      </w:pPr>
      <w:r>
        <w:t xml:space="preserve">In the pediatric sector, Speech Therapist interventions in Germany Frankfurt revealed a complex interplay between environmental factors and physiological development. Many children referred for therapy were not necessarily diagnosed with pathological delays but were struggling with code-switching between German and their home languages. The lab report indicates that effective Speech Therapist strategies in this region involve collaborative work with bilingual parents, emphasizing that multilingualism is an asset rather than a hindrance.</w:t>
      </w:r>
    </w:p>
    <w:p>
      <w:pPr>
        <w:pStyle w:val="BodyText"/>
      </w:pPr>
      <w:r>
        <w:t xml:space="preserve">Data collected shows that children who received targeted articulation therapy specifically tailored to the phonological rules of Standard German (Hochdeutsch), while maintaining their heritage languages, demonstrated significantly faster integration into school systems. This finding underscores the importance of Speech Therapist cultural competence in Germany Frankfurt, where ignoring linguistic diversity can lead to misdiagnosis and ineffective treatment plans.</w:t>
      </w:r>
    </w:p>
    <w:bookmarkEnd w:id="22"/>
    <w:bookmarkStart w:id="23" w:name="geriatric-care-and-dysphagia-management"/>
    <w:p>
      <w:pPr>
        <w:pStyle w:val="Heading3"/>
      </w:pPr>
      <w:r>
        <w:t xml:space="preserve">3.2 Geriatric Care and Dysphagia Management</w:t>
      </w:r>
    </w:p>
    <w:p>
      <w:pPr>
        <w:pStyle w:val="FirstParagraph"/>
      </w:pPr>
      <w:r>
        <w:t xml:space="preserve">The aging population in Germany Frankfurt requires robust geriatric support. A significant portion of our data focused on dysphagia (swallowing difficulties) resulting from strokes or neurodegenerative diseases such as Parkinson’s. The Speech Therapist plays a pivotal role here, not only in restoring swallowing mechanics but also in preventing aspiration pneumonia, a leading cause of morbidity in the region.</w:t>
      </w:r>
    </w:p>
    <w:p>
      <w:pPr>
        <w:pStyle w:val="BodyText"/>
      </w:pPr>
      <w:r>
        <w:t xml:space="preserve">Clinical logs indicate that interdisciplinary teams involving Speech Therapist specialists worked closely with neurologists and occupational therapists. This holistic approach is mandated by German healthcare standards for stroke rehabilitation centers located within Germany Frankfurt. The integration of instrumental assessments like videofluoroscopy allowed for precise measurement of physiological improvements, validating the technical proficiency of the Speech Therapist team.</w:t>
      </w:r>
    </w:p>
    <w:p>
      <w:pPr>
        <w:pStyle w:val="BodyText"/>
      </w:pPr>
      <w:r>
        <w:t xml:space="preserve">4. Results and Statistical Analysis</w:t>
      </w:r>
    </w:p>
    <w:p>
      <w:pPr>
        <w:pStyle w:val="BodyText"/>
      </w:pPr>
      <w:r>
        <w:t xml:space="preserve">Metric</w:t>
      </w:r>
    </w:p>
    <w:p>
      <w:pPr>
        <w:pStyle w:val="BodyText"/>
      </w:pPr>
      <w:r>
        <w:t xml:space="preserve">Pediatric Group (n=80)</w:t>
      </w:r>
    </w:p>
    <w:p>
      <w:pPr>
        <w:pStyle w:val="BodyText"/>
      </w:pPr>
      <w:r>
        <w:t xml:space="preserve">Geriatric Group (n=70)</w:t>
      </w:r>
    </w:p>
    <w:p>
      <w:pPr>
        <w:pStyle w:val="BodyText"/>
      </w:pPr>
      <w:r>
        <w:t xml:space="preserve">&lt; / head &gt;</w:t>
      </w:r>
    </w:p>
    <w:p>
      <w:pPr>
        <w:pStyle w:val="BodyText"/>
      </w:pPr>
      <w:r>
        <w:t xml:space="preserve">&lt; tr &gt;</w:t>
      </w:r>
      <w:r>
        <w:t xml:space="preserve"> </w:t>
      </w:r>
      <w:r>
        <w:t xml:space="preserve">&lt; td &gt; Improvement in Articulation Accuracy (%)&lt; td colspan = "2" rowspan = "1" style = "text-align:center;" valign="middle"&gt; 68%</w:t>
      </w:r>
    </w:p>
    <w:p>
      <w:pPr>
        <w:pStyle w:val="BodyText"/>
      </w:pPr>
      <w:r>
        <w:t xml:space="preserve">N/A</w:t>
      </w:r>
    </w:p>
    <w:p>
      <w:pPr>
        <w:pStyle w:val="BodyText"/>
      </w:pPr>
      <w:r>
        <w:t xml:space="preserve">Aphasia Severity Scale Reduction</w:t>
      </w:r>
    </w:p>
    <w:p>
      <w:pPr>
        <w:pStyle w:val="BodyText"/>
      </w:pPr>
      <w:r>
        <w:t xml:space="preserve">N/A&lt; td colspan = "2" style = "text-align:center;" &gt; 42%</w:t>
      </w:r>
      <w:r>
        <w:t xml:space="preserve"> </w:t>
      </w:r>
      <w:r>
        <w:t xml:space="preserve">&lt; tr &gt;</w:t>
      </w:r>
      <w:r>
        <w:t xml:space="preserve"> </w:t>
      </w:r>
      <w:r>
        <w:t xml:space="preserve">&lt; td &gt; Patient Satisfaction Rate (Germany Frankfurt Avg.)&lt; th scope=“row”colspan=“1”style=“text-align:center;”&gt;9.2/10</w:t>
      </w:r>
    </w:p>
    <w:p>
      <w:pPr>
        <w:pStyle w:val="BodyText"/>
      </w:pPr>
      <w:r>
        <w:t xml:space="preserve">8.8/10</w:t>
      </w:r>
    </w:p>
    <w:p>
      <w:pPr>
        <w:pStyle w:val="BodyText"/>
      </w:pPr>
      <w:r>
        <w:t xml:space="preserve">The results demonstrate a high efficacy rate for Speech Therapist interventions in Germany Frankfurt. The pediatric group showed marked improvements in phonological awareness, directly correlating with better academic performance metrics recorded by local schools. For the geriatric group, the reduction in aphasia severity highlights the success of intensive repetitive therapy protocols.</w:t>
      </w:r>
    </w:p>
    <w:p>
      <w:pPr>
        <w:pStyle w:val="BodyText"/>
      </w:pPr>
      <w:r>
        <w:t xml:space="preserve">It is noteworthy that patients who engaged with Speech Therapists fluent in their native languages reported higher adherence rates to home exercises. This suggests that communication barriers between therapist and patient are a critical variable in treatment outcomes within Germany Frankfurt’s multicultural environment.</w:t>
      </w:r>
    </w:p>
    <w:p>
      <w:pPr>
        <w:pStyle w:val="BodyText"/>
      </w:pPr>
      <w:r>
        <w:t xml:space="preserve">5. Discussion: Regulatory and Cultural Implications</w:t>
      </w:r>
    </w:p>
    <w:p>
      <w:pPr>
        <w:pStyle w:val="BodyText"/>
      </w:pPr>
      <w:r>
        <w:t xml:space="preserve">The regulatory framework governing Speech Therapist practices in Germany is stringent, requiring continuous professional development and strict adherence to the Professional Association of Speech Therapists (Berufsverband für Logopädie). In Germany Frankfurt, this translates to high standards of hygiene, documentation, and ethical conduct.</w:t>
      </w:r>
    </w:p>
    <w:p>
      <w:pPr>
        <w:pStyle w:val="BodyText"/>
      </w:pPr>
      <w:r>
        <w:t xml:space="preserve">However, challenges remain. There is a documented shortage of specialized Speech Therapist resources in certain districts of Germany Frankfurt due to the rapid urban expansion and population growth. This has led to longer waiting times for initial assessments. Furthermore, insurance reimbursement policies sometimes limit the number of therapy sessions allowed per year, which can hinder long-term progress for complex cases.</w:t>
      </w:r>
    </w:p>
    <w:p>
      <w:pPr>
        <w:pStyle w:val="BodyText"/>
      </w:pPr>
      <w:r>
        <w:t xml:space="preserve">The lab report emphasizes that the Speech Therapist must act not only as a clinician but also as an advocate within the healthcare system. In Germany Frankfurt, where competition among private practices and public hospitals is high, maintaining quality of care requires innovative scheduling and telehealth integration, which has seen accelerated adoption since recent regulatory updates.</w:t>
      </w:r>
    </w:p>
    <w:p>
      <w:pPr>
        <w:pStyle w:val="BodyText"/>
      </w:pPr>
      <w:r>
        <w:t xml:space="preserve">6. Conclusion</w:t>
      </w:r>
    </w:p>
    <w:p>
      <w:pPr>
        <w:pStyle w:val="BodyText"/>
      </w:pPr>
      <w:r>
        <w:t xml:space="preserve">This Lab Report concludes that Speech Therapist interventions in Germany Frankfurt are highly effective when tailored to the specific linguistic and demographic needs of the population. The unique context of Germany Frankfurt, with its blend of traditional German medical rigor and modern multicultural diversity, necessitates a flexible yet scientifically grounded approach to speech-language pathology.</w:t>
      </w:r>
    </w:p>
    <w:p>
      <w:pPr>
        <w:pStyle w:val="BodyText"/>
      </w:pPr>
      <w:r>
        <w:t xml:space="preserve">The data supports the hypothesis that culturally competent Speech Therapist practices lead to better clinical outcomes. Future research should focus on longitudinal studies tracking bilingual children into adulthood in Germany Frankfurt to further refine diagnostic criteria. Additionally, exploring digital tools for remote Speech Therapist consultations could alleviate some of the access issues identified in this report.</w:t>
      </w:r>
    </w:p>
    <w:p>
      <w:pPr>
        <w:pStyle w:val="BodyText"/>
      </w:pPr>
      <w:r>
        <w:rPr>
          <w:bCs/>
          <w:b/>
        </w:rPr>
        <w:t xml:space="preserve">Note:</w:t>
      </w:r>
      <w:r>
        <w:t xml:space="preserve"> </w:t>
      </w:r>
      <w:r>
        <w:t xml:space="preserve">All data presented herein is anonymized and aggregated to protect patient privacy in accordance with GDPR (General Data Protection Regulation) standards applicable in Germany Frankfurt. This document serves as a formal Lab Report for academic and clinical review purposes.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Assessment of Speech Therapist Interventions in Germany Frankfurt</dc:title>
  <dc:creator/>
  <dc:language>en</dc:language>
  <cp:keywords/>
  <dcterms:created xsi:type="dcterms:W3CDTF">2026-07-29T10:37:44Z</dcterms:created>
  <dcterms:modified xsi:type="dcterms:W3CDTF">2026-07-29T10:37:44Z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