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Diagnostic</w:t>
      </w:r>
      <w:r>
        <w:t xml:space="preserve"> </w:t>
      </w:r>
      <w:r>
        <w:t xml:space="preserve">and</w:t>
      </w:r>
      <w:r>
        <w:t xml:space="preserve"> </w:t>
      </w:r>
      <w:r>
        <w:t xml:space="preserve">Clinical</w:t>
      </w:r>
      <w:r>
        <w:t xml:space="preserve"> </w:t>
      </w:r>
      <w:r>
        <w:t xml:space="preserve">Assessment</w:t>
      </w:r>
      <w:r>
        <w:t xml:space="preserve"> </w:t>
      </w:r>
      <w:r>
        <w:t xml:space="preserve">Report:</w:t>
      </w:r>
      <w:r>
        <w:t xml:space="preserve"> </w:t>
      </w:r>
      <w:r>
        <w:t xml:space="preserve">Speech-Language</w:t>
      </w:r>
      <w:r>
        <w:t xml:space="preserve"> </w:t>
      </w:r>
      <w:r>
        <w:t xml:space="preserve">Pathology</w:t>
      </w:r>
      <w:r>
        <w:t xml:space="preserve"> </w:t>
      </w:r>
      <w:r>
        <w:t xml:space="preserve">Services</w:t>
      </w:r>
      <w:r>
        <w:t xml:space="preserve"> </w:t>
      </w:r>
      <w:r>
        <w:t xml:space="preserve">in</w:t>
      </w:r>
      <w:r>
        <w:t xml:space="preserve"> </w:t>
      </w:r>
      <w:r>
        <w:t xml:space="preserve">Kuwait</w:t>
      </w:r>
      <w:r>
        <w:t xml:space="preserve"> </w:t>
      </w:r>
      <w:r>
        <w:t xml:space="preserve">City</w:t>
      </w:r>
    </w:p>
    <w:bookmarkStart w:id="20" w:name="X47683a616b59e0cff59a32bc3baa0252300d13e"/>
    <w:p>
      <w:pPr>
        <w:pStyle w:val="Heading1"/>
      </w:pPr>
      <w:r>
        <w:t xml:space="preserve">Laboratory Diagnostic and Clinical Assessment Report</w:t>
      </w:r>
    </w:p>
    <w:p>
      <w:pPr>
        <w:pStyle w:val="FirstParagraph"/>
      </w:pPr>
      <w:r>
        <w:rPr>
          <w:bCs/>
          <w:b/>
        </w:rPr>
        <w:t xml:space="preserve">Date:</w:t>
      </w:r>
      <w:r>
        <w:t xml:space="preserve"> </w:t>
      </w:r>
      <w:r>
        <w:t xml:space="preserve">October 24, 2023</w:t>
      </w:r>
    </w:p>
    <w:p>
      <w:pPr>
        <w:pStyle w:val="BodyText"/>
      </w:pPr>
      <w:r>
        <w:rPr>
          <w:bCs/>
          <w:b/>
        </w:rPr>
        <w:t xml:space="preserve">Institution:</w:t>
      </w:r>
      <w:r>
        <w:t xml:space="preserve"> </w:t>
      </w:r>
      <w:r>
        <w:t xml:space="preserve">Advanced Speech &amp; Communication Clinic, Kuwait City</w:t>
      </w:r>
    </w:p>
    <w:p>
      <w:pPr>
        <w:pStyle w:val="BodyText"/>
      </w:pPr>
      <w:r>
        <w:rPr>
          <w:bCs/>
          <w:b/>
        </w:rPr>
        <w:t xml:space="preserve">Patient ID:</w:t>
      </w:r>
    </w:p>
    <w:p>
      <w:pPr>
        <w:pStyle w:val="BodyText"/>
      </w:pPr>
      <w:r>
        <w:t xml:space="preserve">KWT-SC-8990</w:t>
      </w:r>
    </w:p>
    <w:p>
      <w:pPr>
        <w:pStyle w:val="BodyText"/>
      </w:pPr>
      <w:r>
        <w:t xml:space="preserve">Note: This document is a simulated Lab Report for educational and structural demonstration purposes only. It does not constitute medical advice or diagnosis.</w:t>
      </w:r>
    </w:p>
    <w:bookmarkEnd w:id="20"/>
    <w:bookmarkStart w:id="21" w:name="executive-summary"/>
    <w:p>
      <w:pPr>
        <w:pStyle w:val="Heading2"/>
      </w:pPr>
      <w:r>
        <w:t xml:space="preserve">1. Executive Summary</w:t>
      </w:r>
    </w:p>
    <w:p>
      <w:pPr>
        <w:pStyle w:val="FirstParagraph"/>
      </w:pPr>
      <w:r>
        <w:t xml:space="preserve">This</w:t>
      </w:r>
      <w:r>
        <w:t xml:space="preserve"> </w:t>
      </w:r>
      <w:r>
        <w:rPr>
          <w:bCs/>
          <w:b/>
        </w:rPr>
        <w:t xml:space="preserve">Laboratory Report</w:t>
      </w:r>
      <w:r>
        <w:t xml:space="preserve"> </w:t>
      </w:r>
      <w:r>
        <w:t xml:space="preserve">details the comprehensive clinical evaluation, diagnostic findings, and therapeutic recommendations regarding speech and language pathology services provided within the metropolitan area of</w:t>
      </w:r>
      <w:r>
        <w:t xml:space="preserve"> </w:t>
      </w:r>
      <w:r>
        <w:rPr>
          <w:bCs/>
          <w:b/>
        </w:rPr>
        <w:t xml:space="preserve">Kuwait City</w:t>
      </w:r>
      <w:r>
        <w:t xml:space="preserve">. The primary objective of this assessment was to evaluate a pediatric patient presenting with delayed expressive language milestones. The report specifically highlights the application of standardized</w:t>
      </w:r>
      <w:r>
        <w:t xml:space="preserve"> </w:t>
      </w:r>
      <w:r>
        <w:rPr>
          <w:bCs/>
          <w:b/>
        </w:rPr>
        <w:t xml:space="preserve">Speech Therapist</w:t>
      </w:r>
      <w:r>
        <w:t xml:space="preserve"> </w:t>
      </w:r>
      <w:r>
        <w:t xml:space="preserve">protocols adapted for the bilingual (Arabic-English) linguistic environment prevalent in</w:t>
      </w:r>
      <w:r>
        <w:t xml:space="preserve"> </w:t>
      </w:r>
      <w:r>
        <w:rPr>
          <w:bCs/>
          <w:b/>
        </w:rPr>
        <w:t xml:space="preserve">Kuwait City</w:t>
      </w:r>
      <w:r>
        <w:t xml:space="preserve">.</w:t>
      </w:r>
    </w:p>
    <w:p>
      <w:pPr>
        <w:pStyle w:val="BodyText"/>
      </w:pPr>
      <w:r>
        <w:t xml:space="preserve">The integration of modern diagnostic equipment, culturally relevant assessment tools, and specialized therapeutic techniques was utilized to determine the efficacy of current interventions. As a key medical hub in the Gulf region,</w:t>
      </w:r>
      <w:r>
        <w:t xml:space="preserve"> </w:t>
      </w:r>
      <w:r>
        <w:rPr>
          <w:bCs/>
          <w:b/>
        </w:rPr>
        <w:t xml:space="preserve">Kuwait City</w:t>
      </w:r>
      <w:r>
        <w:t xml:space="preserve"> </w:t>
      </w:r>
      <w:r>
        <w:t xml:space="preserve">demands high standards of clinical documentation and cross-linguistic competency from its healthcare professionals. This document serves as a formal record of such clinical endeavors.</w:t>
      </w:r>
    </w:p>
    <w:bookmarkEnd w:id="21"/>
    <w:bookmarkStart w:id="22" w:name="clinical-background-and-referral-reason"/>
    <w:p>
      <w:pPr>
        <w:pStyle w:val="Heading2"/>
      </w:pPr>
      <w:r>
        <w:t xml:space="preserve">2. Clinical Background and Referral Reason</w:t>
      </w:r>
    </w:p>
    <w:p>
      <w:pPr>
        <w:pStyle w:val="FirstParagraph"/>
      </w:pPr>
      <w:r>
        <w:t xml:space="preserve">The patient, a four-year-old male resident of</w:t>
      </w:r>
      <w:r>
        <w:t xml:space="preserve"> </w:t>
      </w:r>
      <w:r>
        <w:rPr>
          <w:bCs/>
          <w:b/>
        </w:rPr>
        <w:t xml:space="preserve">Kuwait City</w:t>
      </w:r>
      <w:r>
        <w:t xml:space="preserve">, was referred to the clinic by his primary care physician due to concerns regarding intelligibility and social communication deficits. The family, comprising native Arabic speakers with significant exposure to English in early childhood education settings within</w:t>
      </w:r>
      <w:r>
        <w:t xml:space="preserve"> </w:t>
      </w:r>
      <w:r>
        <w:rPr>
          <w:bCs/>
          <w:b/>
        </w:rPr>
        <w:t xml:space="preserve">Kuwait City</w:t>
      </w:r>
      <w:r>
        <w:t xml:space="preserve">, reported difficulty in understanding instructions and a limited vocabulary size compared to age-matched peers.</w:t>
      </w:r>
    </w:p>
    <w:p>
      <w:pPr>
        <w:pStyle w:val="BodyText"/>
      </w:pPr>
      <w:r>
        <w:t xml:space="preserve">The role of the certified</w:t>
      </w:r>
      <w:r>
        <w:t xml:space="preserve"> </w:t>
      </w:r>
      <w:r>
        <w:rPr>
          <w:bCs/>
          <w:b/>
        </w:rPr>
        <w:t xml:space="preserve">Speech Therapist</w:t>
      </w:r>
      <w:r>
        <w:t xml:space="preserve"> </w:t>
      </w:r>
      <w:r>
        <w:t xml:space="preserve">was crucial in distinguishing between a true speech-language disorder and typical bilingual development patterns. In the diverse demographic landscape of</w:t>
      </w:r>
      <w:r>
        <w:t xml:space="preserve"> </w:t>
      </w:r>
      <w:r>
        <w:rPr>
          <w:bCs/>
          <w:b/>
        </w:rPr>
        <w:t xml:space="preserve">Kuwait City</w:t>
      </w:r>
      <w:r>
        <w:t xml:space="preserve">, many children are exposed to multiple languages simultaneously, which can sometimes mask underlying articulation or phonological disorders if not assessed correctly.</w:t>
      </w:r>
    </w:p>
    <w:bookmarkEnd w:id="22"/>
    <w:bookmarkStart w:id="24" w:name="methodology-and-assessment-tools"/>
    <w:p>
      <w:pPr>
        <w:pStyle w:val="Heading2"/>
      </w:pPr>
      <w:r>
        <w:t xml:space="preserve">3. Methodology and Assessment Tools</w:t>
      </w:r>
    </w:p>
    <w:p>
      <w:pPr>
        <w:pStyle w:val="FirstParagraph"/>
      </w:pPr>
      <w:r>
        <w:t xml:space="preserve">To ensure accuracy, a multi-modal approach was employed during this</w:t>
      </w:r>
      <w:r>
        <w:t xml:space="preserve"> </w:t>
      </w:r>
      <w:r>
        <w:rPr>
          <w:bCs/>
          <w:b/>
        </w:rPr>
        <w:t xml:space="preserve">Laboratory Report</w:t>
      </w:r>
      <w:r>
        <w:t xml:space="preserve"> </w:t>
      </w:r>
      <w:r>
        <w:t xml:space="preserve">generation process. The assessment took place in a sound-controlled booth at our facility located in the central district of</w:t>
      </w:r>
      <w:r>
        <w:t xml:space="preserve"> </w:t>
      </w:r>
      <w:r>
        <w:rPr>
          <w:bCs/>
          <w:b/>
        </w:rPr>
        <w:t xml:space="preserve">Kuwait City</w:t>
      </w:r>
      <w:r>
        <w:t xml:space="preserve">.</w:t>
      </w:r>
    </w:p>
    <w:bookmarkStart w:id="23" w:name="standardized-testing"/>
    <w:p>
      <w:pPr>
        <w:pStyle w:val="Heading3"/>
      </w:pPr>
      <w:r>
        <w:t xml:space="preserve">3.1 Standardized Testing</w:t>
      </w:r>
    </w:p>
    <w:p>
      <w:pPr>
        <w:numPr>
          <w:ilvl w:val="0"/>
          <w:numId w:val="1001"/>
        </w:numPr>
        <w:pStyle w:val="Compact"/>
      </w:pPr>
      <w:r>
        <w:rPr>
          <w:bCs/>
          <w:b/>
        </w:rPr>
        <w:t xml:space="preserve">PRES (Preschool Language Scales):</w:t>
      </w:r>
      <w:r>
        <w:t xml:space="preserve"> </w:t>
      </w:r>
      <w:r>
        <w:t xml:space="preserve">Utilized to assess receptive and expressive language abilities.</w:t>
      </w:r>
    </w:p>
    <w:p>
      <w:pPr>
        <w:numPr>
          <w:ilvl w:val="0"/>
          <w:numId w:val="1001"/>
        </w:numPr>
        <w:pStyle w:val="Compact"/>
      </w:pPr>
      <w:r>
        <w:rPr>
          <w:bCs/>
          <w:b/>
        </w:rPr>
        <w:t xml:space="preserve">CPP-4 (Clinical Phonetics Protocol):</w:t>
      </w:r>
      <w:r>
        <w:t xml:space="preserve"> </w:t>
      </w:r>
      <w:r>
        <w:t xml:space="preserve">Adapted for Arabic dialects spoken in</w:t>
      </w:r>
      <w:r>
        <w:t xml:space="preserve"> </w:t>
      </w:r>
      <w:r>
        <w:rPr>
          <w:bCs/>
          <w:b/>
        </w:rPr>
        <w:t xml:space="preserve">Kuwait City</w:t>
      </w:r>
      <w:r>
        <w:t xml:space="preserve">.</w:t>
      </w:r>
    </w:p>
    <w:p>
      <w:pPr>
        <w:numPr>
          <w:ilvl w:val="0"/>
          <w:numId w:val="1001"/>
        </w:numPr>
        <w:pStyle w:val="Compact"/>
      </w:pPr>
      <w:r>
        <w:rPr>
          <w:bCs/>
          <w:b/>
        </w:rPr>
        <w:t xml:space="preserve">CARS (Childhood Autism Rating Scale):</w:t>
      </w:r>
      <w:r>
        <w:t xml:space="preserve"> </w:t>
      </w:r>
      <w:r>
        <w:t xml:space="preserve">Administered to rule out autistic spectrum disorders as a primary cause of communication delay.</w:t>
      </w:r>
    </w:p>
    <w:p>
      <w:pPr>
        <w:pStyle w:val="FirstParagraph"/>
      </w:pPr>
      <w:r>
        <w:rPr>
          <w:bCs/>
          <w:b/>
        </w:rPr>
        <w:t xml:space="preserve">Clinical Domain</w:t>
      </w:r>
    </w:p>
    <w:p>
      <w:pPr>
        <w:pStyle w:val="BodyText"/>
      </w:pPr>
      <w:r>
        <w:rPr>
          <w:bCs/>
          <w:b/>
        </w:rPr>
        <w:t xml:space="preserve">Observed Deficit</w:t>
      </w:r>
    </w:p>
    <w:p>
      <w:pPr>
        <w:pStyle w:val="BodyText"/>
      </w:pPr>
      <w:r>
        <w:rPr>
          <w:bCs/>
          <w:b/>
        </w:rPr>
        <w:t xml:space="preserve">Iso-Age Equivalent (Months)</w:t>
      </w:r>
    </w:p>
    <w:p>
      <w:pPr>
        <w:pStyle w:val="BodyText"/>
      </w:pPr>
      <w:r>
        <w:rPr>
          <w:iCs/>
          <w:i/>
        </w:rPr>
        <w:t xml:space="preserve">Mechanical/Articulatory</w:t>
      </w:r>
    </w:p>
    <w:p>
      <w:pPr>
        <w:pStyle w:val="BodyText"/>
      </w:pPr>
      <w:r>
        <w:t xml:space="preserve">Mild dysarthria affecting fricatives /s/, /z/, and lateral /l/.</w:t>
      </w:r>
    </w:p>
    <w:p>
      <w:pPr>
        <w:pStyle w:val="BodyText"/>
      </w:pPr>
      <w:r>
        <w:t xml:space="preserve">42 months</w:t>
      </w:r>
    </w:p>
    <w:p>
      <w:pPr>
        <w:pStyle w:val="BodyText"/>
      </w:pPr>
      <w:r>
        <w:rPr>
          <w:iCs/>
          <w:i/>
        </w:rPr>
        <w:t xml:space="preserve">Vocabulary (Arabic)</w:t>
      </w:r>
    </w:p>
    <w:p>
      <w:pPr>
        <w:pStyle w:val="BodyText"/>
      </w:pPr>
      <w:r>
        <w:t xml:space="preserve">Average range for age, but limited abstraction concepts.</w:t>
      </w:r>
    </w:p>
    <w:p>
      <w:pPr>
        <w:pStyle w:val="BodyText"/>
      </w:pPr>
      <w:r>
        <w:t xml:space="preserve">"&gt;</w:t>
      </w:r>
    </w:p>
    <w:p>
      <w:pPr>
        <w:pStyle w:val="BodyText"/>
      </w:pPr>
      <w:r>
        <w:t xml:space="preserve">.style="text-align:center;"&gt;...</w:t>
      </w:r>
    </w:p>
    <w:p>
      <w:pPr>
        <w:pStyle w:val="BodyText"/>
      </w:pPr>
      <w:r>
        <w:t xml:space="preserve">.style="text-align:center;"&gt;</w:t>
      </w:r>
    </w:p>
    <w:p>
      <w:pPr>
        <w:pStyle w:val="BodyText"/>
      </w:pPr>
      <w:r>
        <w:t xml:space="preserve">.</w:t>
      </w:r>
    </w:p>
    <w:p>
      <w:pPr>
        <w:pStyle w:val="BodyText"/>
      </w:pPr>
      <w:r>
        <w:rPr>
          <w:iCs/>
          <w:i/>
        </w:rPr>
        <w:t xml:space="preserve">Social Pragmatics</w:t>
      </w:r>
    </w:p>
    <w:p>
      <w:pPr>
        <w:pStyle w:val="BodyText"/>
      </w:pPr>
      <w:r>
        <w:t xml:space="preserve">Mild deficits in turn-taking during conversation.</w:t>
      </w:r>
    </w:p>
    <w:p>
      <w:pPr>
        <w:pStyle w:val="BodyText"/>
      </w:pPr>
      <w:r>
        <w:t xml:space="preserve">.style="text-align:center;"&gt;</w:t>
      </w:r>
    </w:p>
    <w:p>
      <w:pPr>
        <w:pStyle w:val="BodyText"/>
      </w:pPr>
      <w:r>
        <w:t xml:space="preserve">.</w:t>
      </w:r>
    </w:p>
    <w:p>
      <w:pPr>
        <w:pStyle w:val="BodyText"/>
      </w:pPr>
      <w:r>
        <w:t xml:space="preserve">The findings suggest a mixed expressive-receptive language delay with specific articulation errors. The</w:t>
      </w:r>
      <w:r>
        <w:t xml:space="preserve"> </w:t>
      </w:r>
      <w:r>
        <w:rPr>
          <w:bCs/>
          <w:b/>
        </w:rPr>
        <w:t xml:space="preserve">Speech Therapist</w:t>
      </w:r>
      <w:r>
        <w:t xml:space="preserve"> </w:t>
      </w:r>
      <w:r>
        <w:t xml:space="preserve">noted that the patient’s intelligibility drops significantly after three sentences, a common challenge in bilingual populations in</w:t>
      </w:r>
      <w:r>
        <w:t xml:space="preserve"> </w:t>
      </w:r>
      <w:r>
        <w:rPr>
          <w:bCs/>
          <w:b/>
        </w:rPr>
        <w:t xml:space="preserve">Kuwait City</w:t>
      </w:r>
      <w:r>
        <w:t xml:space="preserve">.</w:t>
      </w:r>
    </w:p>
    <w:bookmarkEnd w:id="23"/>
    <w:bookmarkEnd w:id="24"/>
    <w:bookmarkStart w:id="26" w:name="section"/>
    <w:p>
      <w:pPr>
        <w:pStyle w:val="Heading2"/>
      </w:pPr>
    </w:p>
    <w:p>
      <w:pPr>
        <w:pStyle w:val="FirstParagraph"/>
      </w:pPr>
      <w:r>
        <w:t xml:space="preserve">Based on the diagnostic data compiled in this</w:t>
      </w:r>
      <w:r>
        <w:t xml:space="preserve"> </w:t>
      </w:r>
      <w:r>
        <w:rPr>
          <w:bCs/>
          <w:b/>
        </w:rPr>
        <w:t xml:space="preserve">Laboratory Report</w:t>
      </w:r>
      <w:r>
        <w:t xml:space="preserve">, the following intervention plan is recommended by the supervising</w:t>
      </w:r>
      <w:r>
        <w:t xml:space="preserve"> </w:t>
      </w:r>
      <w:r>
        <w:rPr>
          <w:bCs/>
          <w:b/>
        </w:rPr>
        <w:t xml:space="preserve">Speech Therapist</w:t>
      </w:r>
      <w:r>
        <w:t xml:space="preserve">. These recommendations are tailored to fit the lifestyle and educational context of a family living in</w:t>
      </w:r>
      <w:r>
        <w:t xml:space="preserve"> </w:t>
      </w:r>
      <w:r>
        <w:rPr>
          <w:bCs/>
          <w:b/>
        </w:rPr>
        <w:t xml:space="preserve">Kuwait City</w:t>
      </w:r>
      <w:r>
        <w:t xml:space="preserve">.</w:t>
      </w:r>
    </w:p>
    <w:bookmarkStart w:id="25" w:name="intensive-therapy-schedule"/>
    <w:p>
      <w:pPr>
        <w:pStyle w:val="Heading3"/>
      </w:pPr>
      <w:r>
        <w:t xml:space="preserve">4.1 Intensive Therapy Schedule</w:t>
      </w:r>
    </w:p>
    <w:p>
      <w:pPr>
        <w:pStyle w:val="FirstParagraph"/>
      </w:pPr>
      <w:r>
        <w:rPr>
          <w:bCs/>
          <w:b/>
        </w:rPr>
        <w:t xml:space="preserve">Frequency:</w:t>
      </w:r>
    </w:p>
    <w:p>
      <w:pPr>
        <w:pStyle w:val="BodyText"/>
      </w:pPr>
      <w:r>
        <w:t xml:space="preserve">.style=";4.2 Home Language Environment</w:t>
      </w:r>
    </w:p>
    <w:p>
      <w:pPr>
        <w:pStyle w:val="BodyText"/>
      </w:pPr>
      <w:r>
        <w:t xml:space="preserve">.</w:t>
      </w:r>
    </w:p>
    <w:p>
      <w:pPr>
        <w:pStyle w:val="BodyText"/>
      </w:pPr>
      <w:r>
        <w:rPr>
          <w:iCs/>
          <w:i/>
        </w:rPr>
        <w:t xml:space="preserve">Action Item</w:t>
      </w:r>
    </w:p>
    <w:p>
      <w:pPr>
        <w:pStyle w:val="BodyText"/>
      </w:pPr>
      <w:r>
        <w:rPr>
          <w:bCs/>
          <w:b/>
        </w:rPr>
        <w:t xml:space="preserve">Speech Therapist</w:t>
      </w:r>
      <w:r>
        <w:t xml:space="preserve">-guided bilingual strategy.</w:t>
      </w:r>
    </w:p>
    <w:p>
      <w:pPr>
        <w:pStyle w:val="BodyText"/>
      </w:pPr>
      <w:r>
        <w:t xml:space="preserve">.style="text-align:center;"&gt;</w:t>
      </w:r>
    </w:p>
    <w:p>
      <w:pPr>
        <w:pStyle w:val="BodyText"/>
      </w:pPr>
      <w:r>
        <w:t xml:space="preserve">.</w:t>
      </w:r>
    </w:p>
    <w:bookmarkEnd w:id="25"/>
    <w:bookmarkEnd w:id="26"/>
    <w:bookmarkStart w:id="27" w:name="section-1"/>
    <w:p>
      <w:pPr>
        <w:pStyle w:val="Heading2"/>
      </w:pPr>
    </w:p>
    <w:p>
      <w:pPr>
        <w:pStyle w:val="FirstParagraph"/>
      </w:pPr>
      <w:r>
        <w:t xml:space="preserve">This</w:t>
      </w:r>
      <w:r>
        <w:t xml:space="preserve"> </w:t>
      </w:r>
      <w:r>
        <w:rPr>
          <w:bCs/>
          <w:b/>
        </w:rPr>
        <w:t xml:space="preserve">Laboratory Report</w:t>
      </w:r>
      <w:r>
        <w:t xml:space="preserve"> </w:t>
      </w:r>
      <w:r>
        <w:t xml:space="preserve">confirms that early intervention is vital for the patient’s development. The multidisciplinary approach, combining medical diagnostics with specialized</w:t>
      </w:r>
      <w:r>
        <w:t xml:space="preserve"> </w:t>
      </w:r>
      <w:r>
        <w:rPr>
          <w:bCs/>
          <w:b/>
        </w:rPr>
        <w:t xml:space="preserve">Speech Therapist</w:t>
      </w:r>
      <w:r>
        <w:t xml:space="preserve"> </w:t>
      </w:r>
      <w:r>
        <w:t xml:space="preserve">guidance, offers a robust framework for recovery. By addressing both the mechanical aspects of speech and the cognitive-linguistic components within the unique cultural context of</w:t>
      </w:r>
      <w:r>
        <w:t xml:space="preserve"> </w:t>
      </w:r>
      <w:r>
        <w:rPr>
          <w:bCs/>
          <w:b/>
        </w:rPr>
        <w:t xml:space="preserve">Kuwait City</w:t>
      </w:r>
      <w:r>
        <w:t xml:space="preserve">, we anticipate significant improvement in the child’s communicative competence over the next six months.</w:t>
      </w:r>
    </w:p>
    <w:p>
      <w:pPr>
        <w:pStyle w:val="BodyText"/>
      </w:pPr>
      <w:r>
        <w:t xml:space="preserve">The success of this treatment plan relies heavily on parental consistency and collaboration with local educational institutions in</w:t>
      </w:r>
      <w:r>
        <w:t xml:space="preserve"> </w:t>
      </w:r>
      <w:r>
        <w:rPr>
          <w:bCs/>
          <w:b/>
        </w:rPr>
        <w:t xml:space="preserve">Kuwait City</w:t>
      </w:r>
      <w:r>
        <w:t xml:space="preserve">. Continued monitoring via follow-up assessments will be documented in subsequent updates to this</w:t>
      </w:r>
      <w:r>
        <w:t xml:space="preserve"> </w:t>
      </w:r>
      <w:r>
        <w:rPr>
          <w:bCs/>
          <w:b/>
        </w:rPr>
        <w:t xml:space="preserve">Laboratory Report</w:t>
      </w:r>
      <w:r>
        <w:t xml:space="preserve">.</w:t>
      </w:r>
    </w:p>
    <w:bookmarkEnd w:id="27"/>
    <w:bookmarkStart w:id="28" w:name="section-2"/>
    <w:p>
      <w:pPr>
        <w:pStyle w:val="Heading2"/>
      </w:pPr>
    </w:p>
    <w:p>
      <w:pPr>
        <w:pStyle w:val="FirstParagraph"/>
      </w:pPr>
      <w:r>
        <w:rPr>
          <w:bCs/>
          <w:b/>
        </w:rPr>
        <w:t xml:space="preserve">Clinical Director:</w:t>
      </w:r>
    </w:p>
    <w:p>
      <w:pPr>
        <w:pStyle w:val="BodyText"/>
      </w:pPr>
      <w:r>
        <w:rPr>
          <w:iCs/>
          <w:i/>
        </w:rPr>
        <w:t xml:space="preserve">M.Sc. Speech-Language Pathology</w:t>
      </w:r>
    </w:p>
    <w:p>
      <w:pPr>
        <w:pStyle w:val="BodyText"/>
      </w:pPr>
      <w:r>
        <w:rPr>
          <w:bCs/>
          <w:b/>
        </w:rPr>
        <w:t xml:space="preserve">Certified Speech Therapist:</w:t>
      </w:r>
    </w:p>
    <w:p>
      <w:pPr>
        <w:pStyle w:val="BodyText"/>
      </w:pPr>
      <w:r>
        <w:rPr>
          <w:iCs/>
          <w:i/>
        </w:rPr>
        <w:t xml:space="preserve">B.Sc. Communication Sciences &amp; Disorders</w:t>
      </w:r>
    </w:p>
    <w:p>
      <w:pPr>
        <w:pStyle w:val="BodyText"/>
      </w:pPr>
      <w:r>
        <w:rPr>
          <w:bCs/>
          <w:b/>
        </w:rPr>
        <w:t xml:space="preserve">Confidentiality Notice:</w:t>
      </w:r>
      <w:r>
        <w:t xml:space="preserve"> </w:t>
      </w:r>
      <w:r>
        <w:t xml:space="preserve">This Lab Report contains sensitive health information. It is intended solely for the use of the individual or entity to whom it is designated, including the healthcare providers in Kuwait City and the patient’s guardians. Unauthorized distribution, copying, or disclosure of all or any part of this document is prohibited.</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Diagnostic and Clinical Assessment Report: Speech-Language Pathology Services in Kuwait City</dc:title>
  <dc:creator/>
  <cp:keywords/>
  <dcterms:created xsi:type="dcterms:W3CDTF">2026-07-29T16:05:29Z</dcterms:created>
  <dcterms:modified xsi:type="dcterms:W3CDTF">2026-07-29T16:05:29Z</dcterms:modified>
</cp:coreProperties>
</file>

<file path=docProps/custom.xml><?xml version="1.0" encoding="utf-8"?>
<Properties xmlns="http://schemas.openxmlformats.org/officeDocument/2006/custom-properties" xmlns:vt="http://schemas.openxmlformats.org/officeDocument/2006/docPropsVTypes"/>
</file>