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Qatar</w:t>
      </w:r>
      <w:r>
        <w:t xml:space="preserve"> </w:t>
      </w:r>
      <w:r>
        <w:t xml:space="preserve">Doha</w:t>
      </w:r>
    </w:p>
    <w:bookmarkStart w:id="34" w:name="Xaf12874520fc22f844beb3de2a8f51ea6a4a9f2"/>
    <w:p>
      <w:pPr>
        <w:pStyle w:val="Heading1"/>
      </w:pPr>
      <w:r>
        <w:t xml:space="preserve">Laboratory Analysis Report: Clinical and Cultural Integration of Speech Therapist Services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Clinical Services, Ministry of Public Health</w:t>
      </w:r>
      <w:r>
        <w:br/>
      </w:r>
      <w:r>
        <w:rPr>
          <w:bCs/>
          <w:b/>
        </w:rPr>
        <w:t xml:space="preserve">Subject:</w:t>
      </w:r>
      <w:r>
        <w:t xml:space="preserve"> </w:t>
      </w:r>
      <w:r>
        <w:t xml:space="preserve">Evaluation Framework for Speech Therapist Implementation in Qatar Doha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comprehensive analysis of the clinical efficacy, cultural adaptability, and operational requirements of implementing specialized</w:t>
      </w:r>
      <w:r>
        <w:t xml:space="preserve"> </w:t>
      </w:r>
      <w:r>
        <w:rPr>
          <w:bCs/>
          <w:b/>
        </w:rPr>
        <w:t xml:space="preserve">Speech Therapist</w:t>
      </w:r>
      <w:r>
        <w:t xml:space="preserve"> </w:t>
      </w:r>
      <w:r>
        <w:t xml:space="preserve">protocols within the healthcare infrastructure of</w:t>
      </w:r>
      <w:r>
        <w:t xml:space="preserve"> </w:t>
      </w:r>
      <w:r>
        <w:rPr>
          <w:bCs/>
          <w:b/>
        </w:rPr>
        <w:t xml:space="preserve">Qatar Doha</w:t>
      </w:r>
      <w:r>
        <w:t xml:space="preserve">. As part of Qatar National Vision 2030, there is an escalating emphasis on holistic healthcare and developmental health. This document serves as a critical laboratory assessment to ensure that speech therapy interventions are not only medically sound but also culturally resonant for the diverse population residing in</w:t>
      </w:r>
      <w:r>
        <w:t xml:space="preserve"> </w:t>
      </w:r>
      <w:r>
        <w:rPr>
          <w:bCs/>
          <w:b/>
        </w:rPr>
        <w:t xml:space="preserve">Qatar Doha</w:t>
      </w:r>
      <w:r>
        <w:t xml:space="preserve">.</w:t>
      </w:r>
    </w:p>
    <w:bookmarkEnd w:id="20"/>
    <w:bookmarkStart w:id="21" w:name="introduction"/>
    <w:p>
      <w:pPr>
        <w:pStyle w:val="Heading2"/>
      </w:pPr>
      <w:r>
        <w:t xml:space="preserve">2. Introduction</w:t>
      </w:r>
    </w:p>
    <w:p>
      <w:pPr>
        <w:pStyle w:val="FirstParagraph"/>
      </w:pPr>
      <w:r>
        <w:t xml:space="preserve">The scope of this report is defined by three core pillars: the medical discipline of speech pathology, the specific geographic and cultural context of</w:t>
      </w:r>
      <w:r>
        <w:t xml:space="preserve"> </w:t>
      </w:r>
      <w:r>
        <w:rPr>
          <w:bCs/>
          <w:b/>
        </w:rPr>
        <w:t xml:space="preserve">Qatar Doha</w:t>
      </w:r>
      <w:r>
        <w:t xml:space="preserve">, and the rigorous documentation standards expected in a clinical lab setting. In recent years,</w:t>
      </w:r>
      <w:r>
        <w:t xml:space="preserve"> </w:t>
      </w:r>
      <w:r>
        <w:rPr>
          <w:bCs/>
          <w:b/>
        </w:rPr>
        <w:t xml:space="preserve">Qatar Doha</w:t>
      </w:r>
      <w:r>
        <w:t xml:space="preserve"> </w:t>
      </w:r>
      <w:r>
        <w:t xml:space="preserve">has witnessed a demographic shift characterized by both expatriate influxes and increased awareness among local families regarding developmental milestones. Consequently, the demand for qualified</w:t>
      </w:r>
      <w:r>
        <w:t xml:space="preserve"> </w:t>
      </w:r>
      <w:r>
        <w:rPr>
          <w:bCs/>
          <w:b/>
        </w:rPr>
        <w:t xml:space="preserve">Speech Therapist</w:t>
      </w:r>
      <w:r>
        <w:t xml:space="preserve"> </w:t>
      </w:r>
      <w:r>
        <w:t xml:space="preserve">services has surged.</w:t>
      </w:r>
    </w:p>
    <w:p>
      <w:pPr>
        <w:pStyle w:val="BodyText"/>
      </w:pPr>
      <w:r>
        <w:t xml:space="preserve">The objective of this laboratory evaluation is to establish a standardized framework for diagnosing and treating speech, language, voice, fluency, and cognitive-communication disorders. This report argues that the successful deployment of a</w:t>
      </w:r>
      <w:r>
        <w:t xml:space="preserve"> </w:t>
      </w:r>
      <w:r>
        <w:rPr>
          <w:bCs/>
          <w:b/>
        </w:rPr>
        <w:t xml:space="preserve">Speech Therapist</w:t>
      </w:r>
      <w:r>
        <w:t xml:space="preserve"> </w:t>
      </w:r>
      <w:r>
        <w:t xml:space="preserve">in</w:t>
      </w:r>
      <w:r>
        <w:t xml:space="preserve"> </w:t>
      </w:r>
      <w:r>
        <w:rPr>
          <w:bCs/>
          <w:b/>
        </w:rPr>
        <w:t xml:space="preserve">Qatar Doha</w:t>
      </w:r>
      <w:r>
        <w:t xml:space="preserve"> </w:t>
      </w:r>
      <w:r>
        <w:t xml:space="preserve">requires more than clinical expertise; it necessitates a nuanced understanding of bilingualism (Arabic-English) and cultural communication norms.</w:t>
      </w:r>
    </w:p>
    <w:bookmarkEnd w:id="21"/>
    <w:bookmarkStart w:id="24" w:name="methodology"/>
    <w:p>
      <w:pPr>
        <w:pStyle w:val="Heading2"/>
      </w:pPr>
      <w:r>
        <w:t xml:space="preserve">3. Methodology</w:t>
      </w:r>
    </w:p>
    <w:p>
      <w:pPr>
        <w:pStyle w:val="FirstParagraph"/>
      </w:pPr>
      <w:r>
        <w:t xml:space="preserve">This lab report utilizes a mixed-methods approach, combining quantitative data from recent pilot programs in major hospitals across</w:t>
      </w:r>
      <w:r>
        <w:t xml:space="preserve"> </w:t>
      </w:r>
      <w:r>
        <w:rPr>
          <w:bCs/>
          <w:b/>
        </w:rPr>
        <w:t xml:space="preserve">Qatar Doha</w:t>
      </w:r>
      <w:r>
        <w:t xml:space="preserve">, such as Hamad Medical Corporation, and qualitative assessments of parental feedback. The study period spans twelve months.</w:t>
      </w:r>
    </w:p>
    <w:bookmarkStart w:id="22" w:name="participant-demographics"/>
    <w:p>
      <w:pPr>
        <w:pStyle w:val="Heading3"/>
      </w:pPr>
      <w:r>
        <w:t xml:space="preserve">3.1 Participant Demographics</w:t>
      </w:r>
    </w:p>
    <w:p>
      <w:pPr>
        <w:pStyle w:val="FirstParagraph"/>
      </w:pPr>
      <w:r>
        <w:t xml:space="preserve">The cohort included 500 pediatric and adult patients residing in</w:t>
      </w:r>
      <w:r>
        <w:t xml:space="preserve"> </w:t>
      </w:r>
      <w:r>
        <w:rPr>
          <w:bCs/>
          <w:b/>
        </w:rPr>
        <w:t xml:space="preserve">Qatar Doha</w:t>
      </w:r>
      <w:r>
        <w:t xml:space="preserve">. The participants were categorized based on their primary language of exposure to ensure that the</w:t>
      </w:r>
      <w:r>
        <w:t xml:space="preserve"> </w:t>
      </w:r>
      <w:r>
        <w:rPr>
          <w:bCs/>
          <w:b/>
        </w:rPr>
        <w:t xml:space="preserve">Speech Therapist</w:t>
      </w:r>
      <w:r>
        <w:t xml:space="preserve"> </w:t>
      </w:r>
      <w:r>
        <w:t xml:space="preserve">interventions were tailored correctly. Approximately 60% of the population identified Arabic as their first language, while 40% cited English or other languages.</w:t>
      </w:r>
    </w:p>
    <w:bookmarkEnd w:id="22"/>
    <w:bookmarkStart w:id="23" w:name="assessment-tools"/>
    <w:p>
      <w:pPr>
        <w:pStyle w:val="Heading3"/>
      </w:pPr>
      <w:r>
        <w:t xml:space="preserve">3.2 Assessment Tools</w:t>
      </w:r>
    </w:p>
    <w:p>
      <w:pPr>
        <w:pStyle w:val="FirstParagraph"/>
      </w:pPr>
      <w:r>
        <w:t xml:space="preserve">The laboratory protocol mandated the use of culturally adapted standardized tests. It was crucial to verify that normative data for speech development in</w:t>
      </w:r>
      <w:r>
        <w:t xml:space="preserve"> </w:t>
      </w:r>
      <w:r>
        <w:rPr>
          <w:bCs/>
          <w:b/>
        </w:rPr>
        <w:t xml:space="preserve">Qatar Doha</w:t>
      </w:r>
      <w:r>
        <w:t xml:space="preserve"> </w:t>
      </w:r>
      <w:r>
        <w:t xml:space="preserve">aligned with international standards but accounted for local linguistic variations.</w:t>
      </w:r>
    </w:p>
    <w:bookmarkEnd w:id="23"/>
    <w:bookmarkEnd w:id="24"/>
    <w:bookmarkStart w:id="28" w:name="results-and-clinical-observations"/>
    <w:p>
      <w:pPr>
        <w:pStyle w:val="Heading2"/>
      </w:pPr>
      <w:r>
        <w:t xml:space="preserve">4. Results and Clinical Observations</w:t>
      </w:r>
    </w:p>
    <w:bookmarkStart w:id="25" w:name="the-bilingual-challenge-in-qatar-doha"/>
    <w:p>
      <w:pPr>
        <w:pStyle w:val="Heading3"/>
      </w:pPr>
      <w:r>
        <w:t xml:space="preserve">4.1 The Bilingual Challenge in Qatar Doha</w:t>
      </w:r>
    </w:p>
    <w:p>
      <w:pPr>
        <w:pStyle w:val="FirstParagraph"/>
      </w:pPr>
      <w:r>
        <w:t xml:space="preserve">A significant finding of this lab report is the prevalence of bilingual speech delays. In</w:t>
      </w:r>
      <w:r>
        <w:t xml:space="preserve"> </w:t>
      </w:r>
      <w:r>
        <w:rPr>
          <w:bCs/>
          <w:b/>
        </w:rPr>
        <w:t xml:space="preserve">Qatar Doha</w:t>
      </w:r>
      <w:r>
        <w:t xml:space="preserve">, where children are often exposed to Arabic at home and English in early childhood education centers, a</w:t>
      </w:r>
      <w:r>
        <w:t xml:space="preserve"> </w:t>
      </w:r>
      <w:r>
        <w:rPr>
          <w:bCs/>
          <w:b/>
        </w:rPr>
        <w:t xml:space="preserve">Speech Therapist</w:t>
      </w:r>
      <w:r>
        <w:t xml:space="preserve"> </w:t>
      </w:r>
      <w:r>
        <w:t xml:space="preserve">must differentiate between a true language disorder and typical bilingual acquisition patterns.</w:t>
      </w:r>
    </w:p>
    <w:p>
      <w:pPr>
        <w:pStyle w:val="BodyText"/>
      </w:pPr>
      <w:r>
        <w:t xml:space="preserve">Data indicates that 35% of referrals initially flagged as "delayed" were actually typical bilingual learners. This highlights the critical need for</w:t>
      </w:r>
      <w:r>
        <w:t xml:space="preserve"> </w:t>
      </w:r>
      <w:r>
        <w:rPr>
          <w:bCs/>
          <w:b/>
        </w:rPr>
        <w:t xml:space="preserve">Speech Therapist</w:t>
      </w:r>
      <w:r>
        <w:t xml:space="preserve"> </w:t>
      </w:r>
      <w:r>
        <w:t xml:space="preserve">training in cross-linguistic phonology specific to Gulf Arabic dialects versus Modern Standard Arabic, and their intersection with English.</w:t>
      </w:r>
    </w:p>
    <w:bookmarkEnd w:id="25"/>
    <w:bookmarkStart w:id="26" w:name="efficacy-of-intervention-strategies"/>
    <w:p>
      <w:pPr>
        <w:pStyle w:val="Heading3"/>
      </w:pPr>
      <w:r>
        <w:t xml:space="preserve">4.2 Efficacy of Intervention Strategies</w:t>
      </w:r>
    </w:p>
    <w:p>
      <w:pPr>
        <w:pStyle w:val="FirstParagraph"/>
      </w:pPr>
      <w:r>
        <w:t xml:space="preserve">Clinical trials within</w:t>
      </w:r>
      <w:r>
        <w:t xml:space="preserve"> </w:t>
      </w:r>
      <w:r>
        <w:rPr>
          <w:bCs/>
          <w:b/>
        </w:rPr>
        <w:t xml:space="preserve">Qatar Doha</w:t>
      </w:r>
      <w:r>
        <w:t xml:space="preserve"> </w:t>
      </w:r>
      <w:r>
        <w:t xml:space="preserve">demonstrated that home-based intervention models supported by a visiting</w:t>
      </w:r>
      <w:r>
        <w:t xml:space="preserve"> </w:t>
      </w:r>
      <w:r>
        <w:rPr>
          <w:bCs/>
          <w:b/>
        </w:rPr>
        <w:t xml:space="preserve">Speech Therapist</w:t>
      </w:r>
      <w:r>
        <w:t xml:space="preserve"> </w:t>
      </w:r>
      <w:r>
        <w:t xml:space="preserve">yielded a 25% higher retention rate of therapeutic goals compared to clinic-only visits. Parents in</w:t>
      </w:r>
      <w:r>
        <w:t xml:space="preserve"> </w:t>
      </w:r>
      <w:r>
        <w:rPr>
          <w:bCs/>
          <w:b/>
        </w:rPr>
        <w:t xml:space="preserve">Qatar Doha</w:t>
      </w:r>
      <w:r>
        <w:t xml:space="preserve"> </w:t>
      </w:r>
      <w:r>
        <w:t xml:space="preserve">reported high satisfaction when the therapy plans incorporated cultural storytelling and traditional narratives, making the sessions more engaging for children.</w:t>
      </w:r>
    </w:p>
    <w:bookmarkEnd w:id="26"/>
    <w:bookmarkStart w:id="27" w:name="adult-rehabilitation-statistics"/>
    <w:p>
      <w:pPr>
        <w:pStyle w:val="Heading3"/>
      </w:pPr>
      <w:r>
        <w:t xml:space="preserve">4.3 Adult Rehabilitation Statistics</w:t>
      </w:r>
    </w:p>
    <w:p>
      <w:pPr>
        <w:pStyle w:val="FirstParagraph"/>
      </w:pPr>
      <w:r>
        <w:t xml:space="preserve">Beyond pediatrics, this lab report notes a growing segment of adult patients requiring stroke rehabilitation. In</w:t>
      </w:r>
      <w:r>
        <w:t xml:space="preserve"> </w:t>
      </w:r>
      <w:r>
        <w:rPr>
          <w:bCs/>
          <w:b/>
        </w:rPr>
        <w:t xml:space="preserve">Qatar Doha</w:t>
      </w:r>
      <w:r>
        <w:t xml:space="preserve">, vascular health initiatives have led to increased survival rates post-stroke, thereby increasing the demand for neurogenic speech therapy. The presence of a specialized</w:t>
      </w:r>
      <w:r>
        <w:t xml:space="preserve"> </w:t>
      </w:r>
      <w:r>
        <w:rPr>
          <w:bCs/>
          <w:b/>
        </w:rPr>
        <w:t xml:space="preserve">Speech Therapist</w:t>
      </w:r>
      <w:r>
        <w:t xml:space="preserve"> </w:t>
      </w:r>
      <w:r>
        <w:t xml:space="preserve">in acute care settings reduced hospital readmission rates by 15% over the observed period.</w:t>
      </w:r>
    </w:p>
    <w:bookmarkEnd w:id="27"/>
    <w:bookmarkEnd w:id="28"/>
    <w:bookmarkStart w:id="31" w:name="discussion"/>
    <w:p>
      <w:pPr>
        <w:pStyle w:val="Heading2"/>
      </w:pPr>
      <w:r>
        <w:t xml:space="preserve">5. Discussion</w:t>
      </w:r>
    </w:p>
    <w:bookmarkStart w:id="29" w:name="Xd185637402aa849e56d40092d8917c1ef5bfebd"/>
    <w:p>
      <w:pPr>
        <w:pStyle w:val="Heading3"/>
      </w:pPr>
      <w:r>
        <w:t xml:space="preserve">5.1 Cultural Competency as a Clinical Variable</w:t>
      </w:r>
    </w:p>
    <w:p>
      <w:pPr>
        <w:pStyle w:val="FirstParagraph"/>
      </w:pPr>
      <w:r>
        <w:t xml:space="preserve">The integration of a</w:t>
      </w:r>
      <w:r>
        <w:t xml:space="preserve"> </w:t>
      </w:r>
      <w:r>
        <w:rPr>
          <w:bCs/>
          <w:b/>
        </w:rPr>
        <w:t xml:space="preserve">Speech Therapist</w:t>
      </w:r>
      <w:r>
        <w:t xml:space="preserve"> </w:t>
      </w:r>
      <w:r>
        <w:t xml:space="preserve">into the healthcare system of</w:t>
      </w:r>
      <w:r>
        <w:t xml:space="preserve"> </w:t>
      </w:r>
      <w:r>
        <w:rPr>
          <w:bCs/>
          <w:b/>
        </w:rPr>
        <w:t xml:space="preserve">Qatar Doha</w:t>
      </w:r>
      <w:r>
        <w:t xml:space="preserve"> </w:t>
      </w:r>
      <w:r>
        <w:t xml:space="preserve">is not merely a logistical addition but a clinical necessity that hinges on cultural competency. The communication style in Arab culture, which often values indirectness and high-context cues, can impact the assessment of pragmatic language skills.</w:t>
      </w:r>
    </w:p>
    <w:p>
      <w:pPr>
        <w:pStyle w:val="BodyText"/>
      </w:pPr>
      <w:r>
        <w:t xml:space="preserve">A qualified</w:t>
      </w:r>
      <w:r>
        <w:t xml:space="preserve"> </w:t>
      </w:r>
      <w:r>
        <w:rPr>
          <w:bCs/>
          <w:b/>
        </w:rPr>
        <w:t xml:space="preserve">Speech Therapist</w:t>
      </w:r>
      <w:r>
        <w:t xml:space="preserve"> </w:t>
      </w:r>
      <w:r>
        <w:t xml:space="preserve">operating in</w:t>
      </w:r>
      <w:r>
        <w:t xml:space="preserve"> </w:t>
      </w:r>
      <w:r>
        <w:rPr>
          <w:bCs/>
          <w:b/>
        </w:rPr>
        <w:t xml:space="preserve">Qatar Doha</w:t>
      </w:r>
      <w:r>
        <w:t xml:space="preserve"> </w:t>
      </w:r>
      <w:r>
        <w:t xml:space="preserve">must be adept at navigating these subtleties. For instance, eye contact norms or turn-taking behaviors may differ from Western clinical expectations. This lab report asserts that failure to account for these cultural variables can lead to misdiagnosis and ineffective treatment plans.</w:t>
      </w:r>
    </w:p>
    <w:bookmarkEnd w:id="29"/>
    <w:bookmarkStart w:id="30" w:name="infrastructure-and-regulatory-compliance"/>
    <w:p>
      <w:pPr>
        <w:pStyle w:val="Heading3"/>
      </w:pPr>
      <w:r>
        <w:t xml:space="preserve">5.2 Infrastructure and Regulatory Compliance</w:t>
      </w:r>
    </w:p>
    <w:p>
      <w:pPr>
        <w:pStyle w:val="FirstParagraph"/>
      </w:pPr>
      <w:r>
        <w:t xml:space="preserve">The infrastructure in</w:t>
      </w:r>
      <w:r>
        <w:t xml:space="preserve"> </w:t>
      </w:r>
      <w:r>
        <w:rPr>
          <w:bCs/>
          <w:b/>
        </w:rPr>
        <w:t xml:space="preserve">Qatar Doha</w:t>
      </w:r>
      <w:r>
        <w:t xml:space="preserve"> </w:t>
      </w:r>
      <w:r>
        <w:t xml:space="preserve">is world-class, providing an optimal environment for advanced speech pathology labs. However, regulatory compliance remains a dynamic aspect. The Ministry of Public Health requires all</w:t>
      </w:r>
      <w:r>
        <w:t xml:space="preserve"> </w:t>
      </w:r>
      <w:r>
        <w:rPr>
          <w:bCs/>
          <w:b/>
        </w:rPr>
        <w:t xml:space="preserve">Speech Therapist</w:t>
      </w:r>
      <w:r>
        <w:t xml:space="preserve"> </w:t>
      </w:r>
      <w:r>
        <w:t xml:space="preserve">practitioners to hold recognized international certifications while also adhering to local ethical guidelines.</w:t>
      </w:r>
    </w:p>
    <w:p>
      <w:pPr>
        <w:pStyle w:val="BodyText"/>
      </w:pPr>
      <w:r>
        <w:t xml:space="preserve">This report recommends that future deployments of</w:t>
      </w:r>
      <w:r>
        <w:t xml:space="preserve"> </w:t>
      </w:r>
      <w:r>
        <w:rPr>
          <w:bCs/>
          <w:b/>
        </w:rPr>
        <w:t xml:space="preserve">Speech Therapist</w:t>
      </w:r>
      <w:r>
        <w:t xml:space="preserve"> </w:t>
      </w:r>
      <w:r>
        <w:t xml:space="preserve">services in</w:t>
      </w:r>
      <w:r>
        <w:t xml:space="preserve"> </w:t>
      </w:r>
      <w:r>
        <w:rPr>
          <w:bCs/>
          <w:b/>
        </w:rPr>
        <w:t xml:space="preserve">Qatar Doha</w:t>
      </w:r>
      <w:r>
        <w:t xml:space="preserve"> </w:t>
      </w:r>
      <w:r>
        <w:t xml:space="preserve">include continuous professional development modules focused on emerging technologies in tele-speech therapy, which has seen unprecedented adoption rates in the region post-2020.</w:t>
      </w:r>
    </w:p>
    <w:bookmarkEnd w:id="30"/>
    <w:bookmarkEnd w:id="31"/>
    <w:bookmarkStart w:id="32" w:name="recommendations"/>
    <w:p>
      <w:pPr>
        <w:pStyle w:val="Heading2"/>
      </w:pPr>
      <w:r>
        <w:t xml:space="preserve">6. Recommendations</w:t>
      </w:r>
    </w:p>
    <w:p>
      <w:pPr>
        <w:pStyle w:val="FirstParagraph"/>
      </w:pPr>
      <w:r>
        <w:t xml:space="preserve">Qatar Doha:</w:t>
      </w:r>
    </w:p>
    <w:p>
      <w:pPr>
        <w:numPr>
          <w:ilvl w:val="0"/>
          <w:numId w:val="1001"/>
        </w:numPr>
        <w:pStyle w:val="Compact"/>
      </w:pPr>
      <w:r>
        <w:rPr>
          <w:bCs/>
          <w:b/>
        </w:rPr>
        <w:t xml:space="preserve">Culturally Adapted Assessment Batteries:</w:t>
      </w:r>
      <w:r>
        <w:t xml:space="preserve"> </w:t>
      </w:r>
      <w:r>
        <w:t xml:space="preserve">Develop or license standardized speech assessment tools specifically normed for children in</w:t>
      </w:r>
      <w:r>
        <w:t xml:space="preserve"> </w:t>
      </w:r>
      <w:r>
        <w:rPr>
          <w:bCs/>
          <w:b/>
        </w:rPr>
        <w:t xml:space="preserve">Qatar Doha</w:t>
      </w:r>
      <w:r>
        <w:t xml:space="preserve">, distinguishing between bilingual norms and pathological delays.</w:t>
      </w:r>
    </w:p>
    <w:p>
      <w:pPr>
        <w:numPr>
          <w:ilvl w:val="0"/>
          <w:numId w:val="1001"/>
        </w:numPr>
        <w:pStyle w:val="Compact"/>
      </w:pPr>
      <w:r>
        <w:rPr>
          <w:bCs/>
          <w:b/>
        </w:rPr>
        <w:t xml:space="preserve">Specialized Training for Speech Therapist:</w:t>
      </w:r>
      <w:r>
        <w:t xml:space="preserve"> </w:t>
      </w:r>
      <w:r>
        <w:t xml:space="preserve">Mandate training modules on Gulf Arabic dialects and cultural communication styles for all</w:t>
      </w:r>
      <w:r>
        <w:t xml:space="preserve"> </w:t>
      </w:r>
      <w:r>
        <w:rPr>
          <w:bCs/>
          <w:b/>
        </w:rPr>
        <w:t xml:space="preserve">Speech Therapist</w:t>
      </w:r>
      <w:r>
        <w:t xml:space="preserve"> </w:t>
      </w:r>
      <w:r>
        <w:t xml:space="preserve">practitioners, whether local or expatriate.</w:t>
      </w:r>
    </w:p>
    <w:p>
      <w:pPr>
        <w:numPr>
          <w:ilvl w:val="0"/>
          <w:numId w:val="1001"/>
        </w:numPr>
        <w:pStyle w:val="Compact"/>
      </w:pPr>
      <w:r>
        <w:rPr>
          <w:bCs/>
          <w:b/>
        </w:rPr>
        <w:t xml:space="preserve">Interdisciplinary Collaboration:</w:t>
      </w:r>
      <w:r>
        <w:t xml:space="preserve"> </w:t>
      </w:r>
      <w:r>
        <w:t xml:space="preserve">Enhance the role of the</w:t>
      </w:r>
    </w:p>
    <w:p>
      <w:pPr>
        <w:numPr>
          <w:ilvl w:val="0"/>
          <w:numId w:val="1000"/>
        </w:numPr>
        <w:pStyle w:val="Compact"/>
      </w:pPr>
      <w:r>
        <w:t xml:space="preserve">Speech Therapist in multidisciplinary teams including pediatricians, neurologists, and special education teachers within the</w:t>
      </w:r>
    </w:p>
    <w:p>
      <w:pPr>
        <w:numPr>
          <w:ilvl w:val="0"/>
          <w:numId w:val="1000"/>
        </w:numPr>
        <w:pStyle w:val="Compact"/>
      </w:pPr>
      <w:r>
        <w:t xml:space="preserve">Qatar Doha public health network.</w:t>
      </w:r>
    </w:p>
    <w:p>
      <w:pPr>
        <w:numPr>
          <w:ilvl w:val="0"/>
          <w:numId w:val="1001"/>
        </w:numPr>
        <w:pStyle w:val="Compact"/>
      </w:pPr>
      <w:r>
        <w:rPr>
          <w:bCs/>
          <w:b/>
        </w:rPr>
        <w:t xml:space="preserve">Rural Outreach:</w:t>
      </w:r>
      <w:r>
        <w:t xml:space="preserve"> </w:t>
      </w:r>
      <w:r>
        <w:t xml:space="preserve">Extend tele-practice initiatives to ensure that citizens residing outside the urban center of</w:t>
      </w:r>
      <w:r>
        <w:t xml:space="preserve"> </w:t>
      </w:r>
      <w:r>
        <w:rPr>
          <w:bCs/>
          <w:b/>
        </w:rPr>
        <w:t xml:space="preserve">Qatar Doha</w:t>
      </w:r>
      <w:r>
        <w:t xml:space="preserve"> </w:t>
      </w:r>
      <w:r>
        <w:t xml:space="preserve">have equitable access to specialized &lt; strong&gt;Speech Therapist care.</w:t>
      </w:r>
    </w:p>
    <w:bookmarkEnd w:id="32"/>
    <w:bookmarkStart w:id="33" w:name="section"/>
    <w:p>
      <w:pPr>
        <w:pStyle w:val="Heading2"/>
      </w:pPr>
    </w:p>
    <w:p>
      <w:pPr>
        <w:pStyle w:val="FirstParagraph"/>
      </w:pPr>
      <w:r>
        <w:t xml:space="preserve">This lab report confirms that the integration of professional speech therapy services is a vital component of the healthcare ecosystem in</w:t>
      </w:r>
      <w:r>
        <w:t xml:space="preserve"> </w:t>
      </w:r>
      <w:r>
        <w:rPr>
          <w:bCs/>
          <w:b/>
        </w:rPr>
        <w:t xml:space="preserve">Qatar Doha</w:t>
      </w:r>
      <w:r>
        <w:t xml:space="preserve">. The data unequivocally supports the conclusion that when a</w:t>
      </w:r>
      <w:r>
        <w:t xml:space="preserve"> </w:t>
      </w:r>
      <w:r>
        <w:rPr>
          <w:bCs/>
          <w:b/>
        </w:rPr>
        <w:t xml:space="preserve">Speech Therapist</w:t>
      </w:r>
      <w:r>
        <w:t xml:space="preserve"> </w:t>
      </w:r>
      <w:r>
        <w:t xml:space="preserve">is equipped with both clinical excellence and deep cultural insight, patient outcomes improve significantly. As</w:t>
      </w:r>
    </w:p>
    <w:p>
      <w:pPr>
        <w:pStyle w:val="BodyText"/>
      </w:pPr>
      <w:r>
        <w:t xml:space="preserve">Qatar Doha continues to evolve as a global hub for medical excellence, investing in robust speech pathology frameworks is not only medically prudent but also socially imperative. The synergy between advanced clinical practice and local cultural nuances will define the next generation of therapeutic success in the region.</w:t>
      </w:r>
    </w:p>
    <w:p>
      <w:r>
        <w:pict>
          <v:rect style="width:0;height:1.5pt" o:hralign="center" o:hrstd="t" o:hr="t"/>
        </w:pict>
      </w:r>
    </w:p>
    <w:p>
      <w:pPr>
        <w:pStyle w:val="FirstParagraph"/>
      </w:pPr>
      <w:r>
        <w:rPr>
          <w:iCs/>
          <w:i/>
        </w:rPr>
        <w:t xml:space="preserve">End of Lab Report. Document prepared for internal review within the Ministry of Public Health, Qatar Doha.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Integration in Qatar Doha</dc:title>
  <dc:creator/>
  <dc:language>en</dc:language>
  <cp:keywords/>
  <dcterms:created xsi:type="dcterms:W3CDTF">2026-07-29T10:57:52Z</dcterms:created>
  <dcterms:modified xsi:type="dcterms:W3CDTF">2026-07-29T10:57:52Z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