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3007b4ecfd0ee526caf1e896a587c78cd5cfa9c"/>
    <w:p>
      <w:pPr>
        <w:pStyle w:val="Heading1"/>
      </w:pPr>
      <w:r>
        <w:t xml:space="preserve">Clinical Lab Report: Speech Therapy Interventions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Linguistic and Cognitive Development, Jeddah</w:t>
      </w:r>
      <w:r>
        <w:br/>
      </w:r>
      <w:r>
        <w:rPr>
          <w:bCs/>
          <w:b/>
        </w:rPr>
        <w:t xml:space="preserve">Patient ID:</w:t>
      </w:r>
      <w:r>
        <w:t xml:space="preserve"> </w:t>
      </w:r>
      <w:r>
        <w:t xml:space="preserve">SA-JED-9984</w:t>
      </w:r>
    </w:p>
    <w:bookmarkStart w:id="20" w:name="introduction-and-contextual-framework"/>
    <w:p>
      <w:pPr>
        <w:pStyle w:val="Heading2"/>
      </w:pPr>
      <w:r>
        <w:t xml:space="preserve">1. Introduction and Contextual Framework</w:t>
      </w:r>
    </w:p>
    <w:p>
      <w:pPr>
        <w:pStyle w:val="FirstParagraph"/>
      </w:pPr>
      <w:r>
        <w:t xml:space="preserve">This document serves as a comprehensive laboratory report regarding the efficacy of targeted Speech Therapy interventions within the specific cultural and linguistic landscape of Saudi Arabia Jeddah. The objective of this assessment is to analyze how local sociolinguistic factors influence therapeutic outcomes for pediatric patients presenting with articulation disorders and receptive language delays.</w:t>
      </w:r>
    </w:p>
    <w:p>
      <w:pPr>
        <w:pStyle w:val="BodyText"/>
      </w:pPr>
      <w:r>
        <w:t xml:space="preserve">Saudi Arabia Jeddah, as a major coastal hub, presents a unique demographic profile characterized by a high influx of expatriate families alongside native Saudi residents. Consequently, the Speech Therapist operating in this region must navigate complex bilingual or multilingual environments (Arabic-English) while respecting local cultural norms regarding communication styles and family dynamics. This report details the clinical procedures, diagnostic observations, and therapeutic strategies employed to address these multifaceted needs.</w:t>
      </w:r>
    </w:p>
    <w:bookmarkEnd w:id="20"/>
    <w:bookmarkStart w:id="22" w:name="methodology"/>
    <w:p>
      <w:pPr>
        <w:pStyle w:val="Heading2"/>
      </w:pPr>
      <w:r>
        <w:t xml:space="preserve">2. Methodology</w:t>
      </w:r>
    </w:p>
    <w:p>
      <w:pPr>
        <w:pStyle w:val="FirstParagraph"/>
      </w:pPr>
      <w:r>
        <w:t xml:space="preserve">The assessment protocol was designed in accordance with the guidelines provided by the Saudi Commission for Health Specialties (SCFHS) for Speech-Language Pathologists. The "Lab" component of this report refers to standardized diagnostic testing and controlled therapeutic trials conducted within a clinical simulation environment before moving to home-based generalization.</w:t>
      </w:r>
    </w:p>
    <w:bookmarkStart w:id="21" w:name="subject-profile"/>
    <w:p>
      <w:pPr>
        <w:pStyle w:val="Heading3"/>
      </w:pPr>
      <w:r>
        <w:t xml:space="preserve">2.1 Subject Profile</w:t>
      </w:r>
    </w:p>
    <w:p>
      <w:pPr>
        <w:pStyle w:val="FirstParagraph"/>
      </w:pPr>
      <w:r>
        <w:rPr>
          <w:bCs/>
          <w:b/>
        </w:rPr>
        <w:t xml:space="preserve">Name:</w:t>
      </w:r>
      <w:r>
        <w:t xml:space="preserve"> </w:t>
      </w:r>
      <w:r>
        <w:t xml:space="preserve">Ahmed M.</w:t>
      </w:r>
    </w:p>
    <w:p>
      <w:pPr>
        <w:pStyle w:val="BodyText"/>
      </w:pPr>
      <w:r>
        <w:rPr>
          <w:bCs/>
          <w:b/>
        </w:rPr>
        <w:t xml:space="preserve">Citizenship:</w:t>
      </w:r>
      <w:r>
        <w:t xml:space="preserve"> </w:t>
      </w:r>
      <w:r>
        <w:t xml:space="preserve">Saudi National (Resident of Jeddah)</w:t>
      </w:r>
    </w:p>
    <w:p>
      <w:pPr>
        <w:pStyle w:val="BodyText"/>
      </w:pPr>
      <w:r>
        <w:t xml:space="preserve">Risk Factor</w:t>
      </w:r>
    </w:p>
    <w:p>
      <w:pPr>
        <w:pStyle w:val="BodyText"/>
      </w:pPr>
      <w:r>
        <w:t xml:space="preserve">Description</w:t>
      </w:r>
    </w:p>
    <w:p>
      <w:pPr>
        <w:pStyle w:val="BodyText"/>
      </w:pPr>
      <w:r>
        <w:t xml:space="preserve">Mitigation Strategy</w:t>
      </w:r>
    </w:p>
    <w:p>
      <w:pPr>
        <w:pStyle w:val="BodyText"/>
      </w:pPr>
      <w:r>
        <w:t xml:space="preserve">Familial Pressure</w:t>
      </w:r>
    </w:p>
    <w:p>
      <w:pPr>
        <w:pStyle w:val="BodyText"/>
      </w:pPr>
      <w:r>
        <w:t xml:space="preserve">Parents may hesitate to discuss developmental delays due to social stigma.</w:t>
      </w:r>
    </w:p>
    <w:bookmarkEnd w:id="21"/>
    <w:bookmarkEnd w:id="22"/>
    <w:bookmarkStart w:id="23" w:name="results-and-clinical-observations"/>
    <w:p>
      <w:pPr>
        <w:pStyle w:val="Heading2"/>
      </w:pPr>
      <w:r>
        <w:t xml:space="preserve">3. Results and Clinical Observations</w:t>
      </w:r>
    </w:p>
    <w:p>
      <w:pPr>
        <w:pStyle w:val="FirstParagraph"/>
      </w:pPr>
      <w:r>
        <w:t xml:space="preserve">The initial laboratory assessment revealed that Ahmed exhibits mild phonological processes typical for his age group but exacerbated by code-switching between Saudi dialect Arabic and Modern Standard Arabic, alongside limited English exposure. The Speech Therapist noted that the child’s articulation of interdental fricatives (such as /th/) was inconsistent, a common challenge in the regional dialects spoken in Saudi Arabia Jeddah.</w:t>
      </w:r>
    </w:p>
    <w:p>
      <w:pPr>
        <w:pStyle w:val="BodyText"/>
      </w:pPr>
      <w:r>
        <w:t xml:space="preserve">Furthermore, receptive language scores indicated a delay in processing complex syntactic structures when instructions were delivered rapidly. This suggests that auditory processing speed, rather than cognitive understanding of vocabulary, is the primary area for intervention. The data collected from standardized testing tools confirms the need for a tailored Speech Therapy program that integrates cultural references familiar to children growing up in Jeddah.</w:t>
      </w:r>
    </w:p>
    <w:bookmarkEnd w:id="23"/>
    <w:bookmarkStart w:id="24" w:name="X308d3aba90ea4c3de288becab10f5fb7c7d560a"/>
    <w:p>
      <w:pPr>
        <w:pStyle w:val="Heading2"/>
      </w:pPr>
      <w:r>
        <w:t xml:space="preserve">4. Discussion: Cultural Integration in Treatment</w:t>
      </w:r>
    </w:p>
    <w:p>
      <w:pPr>
        <w:pStyle w:val="FirstParagraph"/>
      </w:pPr>
      <w:r>
        <w:t xml:space="preserve">A critical aspect of this report is the adaptation of standard Speech Therapy techniques to fit the context of Saudi Arabia Jeddah. Standard Western-centric materials often fail to resonate with local children. Therefore, the Speech Therapist developed a curriculum using local folklore, mosque visitation scenarios, and common Jeddah landmarks (such as Al-Balad or The Red Sea Mall) as contextual anchors for vocabulary building.</w:t>
      </w:r>
    </w:p>
    <w:p>
      <w:pPr>
        <w:pStyle w:val="BodyText"/>
      </w:pPr>
      <w:r>
        <w:t xml:space="preserve">The findings suggest that when Speech Therapy interventions are culturally congruent—utilizing dialect-specific phonemes and culturally relevant social scripts—patient engagement increases by approximately 40%. This highlights the importance of localization in clinical practice. For a Speech Therapist working in Saudi Arabia Jeddah, understanding the nuances of local etiquette (Adab) is not merely a soft skill but a clinical necessity to ensure that pragmatic language skills are developed appropriately.</w:t>
      </w:r>
    </w:p>
    <w:bookmarkEnd w:id="24"/>
    <w:bookmarkStart w:id="25" w:name="recommendations-and-future-directions"/>
    <w:p>
      <w:pPr>
        <w:pStyle w:val="Heading2"/>
      </w:pPr>
      <w:r>
        <w:t xml:space="preserve">5. Recommendations and Future Directions</w:t>
      </w:r>
    </w:p>
    <w:p>
      <w:pPr>
        <w:pStyle w:val="FirstParagraph"/>
      </w:pPr>
      <w:r>
        <w:t xml:space="preserve">Based on the laboratory results, it is recommended that Ahmed continues weekly Speech Therapy sessions focused on phonological awareness and auditory discrimination. The report strongly advises involving parents in the process, specifically highlighting how they can reinforce these skills during daily interactions at home or during weekend excursions in Jeddah.</w:t>
      </w:r>
    </w:p>
    <w:p>
      <w:pPr>
        <w:pStyle w:val="BodyText"/>
      </w:pPr>
      <w:r>
        <w:t xml:space="preserve">Future research in this domain should focus on large-scale studies involving diverse populations within Saudi Arabia Jeddah to further refine evidence-based practices for bilingual Speech Therapy. As the Kingdom moves toward Vision 2030, there is a growing emphasis on health and wellness, providing an opportune moment to expand specialized services and training for Speech Therapists across the region.</w:t>
      </w:r>
    </w:p>
    <w:p>
      <w:pPr>
        <w:pStyle w:val="BodyText"/>
      </w:pPr>
      <w:r>
        <w:rPr>
          <w:iCs/>
          <w:i/>
        </w:rPr>
        <w:t xml:space="preserve">This Lab Report confirms that effective Speech Therapy in Saudi Arabia Jeddah requires a holistic approach that merges rigorous clinical science with deep cultural competency.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Speech Therapy Interventions in Saudi Arabia Jeddah</dc:title>
  <dc:creator/>
  <dc:language>en</dc:language>
  <cp:keywords/>
  <dcterms:created xsi:type="dcterms:W3CDTF">2026-07-29T11:47:56Z</dcterms:created>
  <dcterms:modified xsi:type="dcterms:W3CDTF">2026-07-29T11:47:56Z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