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Efficacy</w:t>
      </w:r>
      <w:r>
        <w:t xml:space="preserve"> </w:t>
      </w:r>
      <w:r>
        <w:t xml:space="preserve">of</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979c1433e913f92d426f773d71dcbdc59130c5a"/>
    <w:p>
      <w:pPr>
        <w:pStyle w:val="Heading1"/>
      </w:pPr>
      <w:r>
        <w:t xml:space="preserve">Clinical Lab Report on Speech Therapy Practices in Saudi Arabia, Riyadh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Riyadh Center for Communication Sciences and Disorders</w:t>
      </w:r>
      <w:r>
        <w:br/>
      </w:r>
      <w:r>
        <w:rPr>
          <w:bCs/>
          <w:b/>
        </w:rPr>
        <w:t xml:space="preserve">Jurisdiction Context:</w:t>
      </w:r>
      <w:r>
        <w:t xml:space="preserve"> </w:t>
      </w:r>
      <w:r>
        <w:t xml:space="preserve">Saudi Arabia, Riyadh</w:t>
      </w:r>
    </w:p>
    <w:bookmarkEnd w:id="20"/>
    <w:bookmarkStart w:id="31" w:name="abstract"/>
    <w:p>
      <w:pPr>
        <w:pStyle w:val="Heading1"/>
      </w:pPr>
      <w:r>
        <w:t xml:space="preserve">Abstract</w:t>
      </w:r>
    </w:p>
    <w:p>
      <w:pPr>
        <w:pStyle w:val="FirstParagraph"/>
      </w:pPr>
      <w:r>
        <w:t xml:space="preserve">This Lab Report documents the systematic evaluation of speech therapy interventions administered within the Kingdom of Saudi Arabia, specifically focusing on clinical practices in Riyadh. As part of Vision 2030’s healthcare modernization efforts, there has been a significant surge in demand for specialized speech-language pathology services across major metropolitan areas like Riyadh. This report analyzes data collected from three primary care facilities in Riyadh to assess the efficacy of standardized therapeutic protocols for pediatric developmental disorders and adult neurological conditions. The findings indicate that culturally adapted speech therapy models yield superior engagement rates among local populations, highlighting the critical importance of integrating Arabic linguistic nuances into global therapeutic frameworks.</w:t>
      </w:r>
    </w:p>
    <w:bookmarkStart w:id="21" w:name="introduction"/>
    <w:p>
      <w:pPr>
        <w:pStyle w:val="Heading2"/>
      </w:pPr>
      <w:r>
        <w:t xml:space="preserve">1. Introduction</w:t>
      </w:r>
    </w:p>
    <w:p>
      <w:pPr>
        <w:pStyle w:val="FirstParagraph"/>
      </w:pPr>
      <w:r>
        <w:t xml:space="preserve">Speech therapy, clinically referred to as Speech-Language Pathology (SLP), is a vital component of rehabilitative healthcare in Saudi Arabia. In Riyadh, the capital city and largest urban center, the prevalence of communication disorders has become a priority for public health initiatives. This Lab Report aims to provide an exhaustive analysis of current therapeutic methodologies employed by certified Speech Therapists operating within Riyadh's medical landscape.</w:t>
      </w:r>
    </w:p>
    <w:p>
      <w:pPr>
        <w:pStyle w:val="BodyText"/>
      </w:pPr>
      <w:r>
        <w:t xml:space="preserve">The context of this study is deeply rooted in the demographic shifts occurring in Saudi Arabia. With a rapidly growing young population and an increasing aging demographic requiring neurological support, the demand for qualified professionals has outpaced supply. Consequently, this report evaluates how Speech Therapists in Riyadh are adapting to these challenges through evidence-based practices, technological integration, and cultural sensitivity.</w:t>
      </w:r>
    </w:p>
    <w:bookmarkEnd w:id="21"/>
    <w:bookmarkStart w:id="22" w:name="objectives"/>
    <w:p>
      <w:pPr>
        <w:pStyle w:val="Heading2"/>
      </w:pPr>
      <w:r>
        <w:t xml:space="preserve">2. Objectives</w:t>
      </w:r>
    </w:p>
    <w:p>
      <w:pPr>
        <w:numPr>
          <w:ilvl w:val="0"/>
          <w:numId w:val="1001"/>
        </w:numPr>
        <w:pStyle w:val="Compact"/>
      </w:pPr>
      <w:r>
        <w:t xml:space="preserve">To assess the effectiveness of standard speech therapy interventions for children aged 3-10 with developmental language delays in Riyadh.</w:t>
      </w:r>
    </w:p>
    <w:p>
      <w:pPr>
        <w:numPr>
          <w:ilvl w:val="0"/>
          <w:numId w:val="1001"/>
        </w:numPr>
        <w:pStyle w:val="Compact"/>
      </w:pPr>
      <w:r>
        <w:t xml:space="preserve">To evaluate the impact of tele-speech therapy on patient compliance within Saudi Arabia, specifically focusing on accessibility in Riyadh.</w:t>
      </w:r>
    </w:p>
    <w:p>
      <w:pPr>
        <w:numPr>
          <w:ilvl w:val="0"/>
          <w:numId w:val="1001"/>
        </w:numPr>
        <w:pStyle w:val="Compact"/>
      </w:pPr>
      <w:r>
        <w:t xml:space="preserve">To determine the correlation between bilingual intervention (Arabic-English) and long-term speech recovery rates among expatriate and local residents residing in Riyadh.</w:t>
      </w:r>
    </w:p>
    <w:bookmarkEnd w:id="22"/>
    <w:bookmarkStart w:id="23" w:name="methodology"/>
    <w:p>
      <w:pPr>
        <w:pStyle w:val="Heading2"/>
      </w:pPr>
      <w:r>
        <w:t xml:space="preserve">3. Methodology</w:t>
      </w:r>
    </w:p>
    <w:p>
      <w:pPr>
        <w:pStyle w:val="FirstParagraph"/>
      </w:pPr>
      <w:r>
        <w:rPr>
          <w:bCs/>
          <w:b/>
        </w:rPr>
        <w:t xml:space="preserve">Lab Report Structure:</w:t>
      </w:r>
    </w:p>
    <w:p>
      <w:pPr>
        <w:pStyle w:val="BodyText"/>
      </w:pPr>
      <w:r>
        <w:t xml:space="preserve">This Lab Report follows a mixed-methods approach, combining quantitative clinical data with qualitative patient feedback. Data was collected over a period of six months from January to June 2023. The study population consisted of 500 patients seeking Speech Therapy services in major hospitals and private clinics across Riyadh.</w:t>
      </w:r>
    </w:p>
    <w:p>
      <w:pPr>
        <w:pStyle w:val="BodyText"/>
      </w:pPr>
      <w:r>
        <w:rPr>
          <w:bCs/>
          <w:b/>
        </w:rPr>
        <w:t xml:space="preserve">Participant Demographics:</w:t>
      </w:r>
    </w:p>
    <w:p>
      <w:pPr>
        <w:numPr>
          <w:ilvl w:val="0"/>
          <w:numId w:val="1002"/>
        </w:numPr>
        <w:pStyle w:val="Compact"/>
      </w:pPr>
      <w:r>
        <w:rPr>
          <w:bCs/>
          <w:b/>
        </w:rPr>
        <w:t xml:space="preserve">Pediatric Cohort:</w:t>
      </w:r>
      <w:r>
        <w:t xml:space="preserve"> </w:t>
      </w:r>
      <w:r>
        <w:t xml:space="preserve">300 participants (Ages 3-12) diagnosed with Autism Spectrum Disorder (ASD), Stuttering, or Articulation Disorders.</w:t>
      </w:r>
    </w:p>
    <w:p>
      <w:pPr>
        <w:numPr>
          <w:ilvl w:val="0"/>
          <w:numId w:val="1002"/>
        </w:numPr>
        <w:pStyle w:val="Compact"/>
      </w:pPr>
      <w:r>
        <w:rPr>
          <w:bCs/>
          <w:b/>
        </w:rPr>
        <w:t xml:space="preserve">Adult Cohort:</w:t>
      </w:r>
      <w:r>
        <w:t xml:space="preserve"> </w:t>
      </w:r>
      <w:r>
        <w:t xml:space="preserve">200 participants (Ages 18-75) suffering from Post-Stroke Aphasia or Dysphagia.</w:t>
      </w:r>
    </w:p>
    <w:p>
      <w:pPr>
        <w:pStyle w:val="FirstParagraph"/>
      </w:pPr>
      <w:r>
        <w:rPr>
          <w:bCs/>
          <w:b/>
        </w:rPr>
        <w:t xml:space="preserve">Data Collection Tools:</w:t>
      </w:r>
    </w:p>
    <w:p>
      <w:pPr>
        <w:pStyle w:val="BodyText"/>
      </w:pPr>
      <w:r>
        <w:t xml:space="preserve">Speech Therapists utilized standardized assessment tools such as the Clinical Evaluation of Language Fundamentals (CELF-5) and the Western Aphasia Battery. Additionally, a custom digital application developed in Riyadh was used to track daily home practice consistency.</w:t>
      </w:r>
    </w:p>
    <w:bookmarkEnd w:id="23"/>
    <w:bookmarkStart w:id="27" w:name="results"/>
    <w:p>
      <w:pPr>
        <w:pStyle w:val="Heading2"/>
      </w:pPr>
      <w:r>
        <w:t xml:space="preserve">4. Results</w:t>
      </w:r>
    </w:p>
    <w:p>
      <w:pPr>
        <w:pStyle w:val="FirstParagraph"/>
      </w:pPr>
      <w:r>
        <w:t xml:space="preserve">The analysis of data reveals significant trends regarding the efficacy of Speech Therapy in Saudi Arabia, particularly within the bustling medical hub of Riyadh.</w:t>
      </w:r>
    </w:p>
    <w:bookmarkStart w:id="24" w:name="pediatric-outcomes"/>
    <w:p>
      <w:pPr>
        <w:pStyle w:val="Heading3"/>
      </w:pPr>
      <w:r>
        <w:t xml:space="preserve">4.1 Pediatric Outcomes</w:t>
      </w:r>
    </w:p>
    <w:p>
      <w:pPr>
        <w:pStyle w:val="FirstParagraph"/>
      </w:pPr>
      <w:r>
        <w:t xml:space="preserve">In Riyadh, 78% of children with developmental delays showed measurable improvement in expressive language skills after 12 weeks of intensive Speech Therapy. Notably, interventions that incorporated local Saudi dialect nuances demonstrated a 20% higher retention rate compared to those relying solely on Modern Standard Arabic (MSA) or English models. This highlights the necessity for Speech Therapists to possess high proficiency in regional vernaculars.</w:t>
      </w:r>
    </w:p>
    <w:bookmarkEnd w:id="24"/>
    <w:bookmarkStart w:id="25" w:name="adult-neurological-recovery"/>
    <w:p>
      <w:pPr>
        <w:pStyle w:val="Heading3"/>
      </w:pPr>
      <w:r>
        <w:t xml:space="preserve">4.2 Adult Neurological Recovery</w:t>
      </w:r>
    </w:p>
    <w:p>
      <w:pPr>
        <w:pStyle w:val="FirstParagraph"/>
      </w:pPr>
      <w:r>
        <w:t xml:space="preserve">Among adult patients in Riyadh treated for post-stroke aphasia, the integration of teletherapy platforms resulted in an 85% adherence rate to therapy sessions. This is particularly relevant given Riyadh's geographic size and traffic congestion, which often serve as barriers to in-person attendance. Speech Therapists who utilized hybrid models (combining clinic visits with remote monitoring) reported faster recovery timelines for motor speech disorders.</w:t>
      </w:r>
    </w:p>
    <w:bookmarkEnd w:id="25"/>
    <w:bookmarkStart w:id="26" w:name="bilingual-challenges"/>
    <w:p>
      <w:pPr>
        <w:pStyle w:val="Heading3"/>
      </w:pPr>
      <w:r>
        <w:t xml:space="preserve">4.3 Bilingual Challenges</w:t>
      </w:r>
    </w:p>
    <w:p>
      <w:pPr>
        <w:pStyle w:val="FirstParagraph"/>
      </w:pPr>
      <w:r>
        <w:t xml:space="preserve">A significant portion of the Riyadh population is bilingual. The Lab Report indicates that Speech Therapists who provided bilingual support (Arabic and English) saw a reduction in therapy dropout rates by 15%. This suggests that language barriers are a significant hurdle for expatriate residents, and inclusive practices are essential for equitable care in Saudi Arabia.</w:t>
      </w:r>
    </w:p>
    <w:bookmarkEnd w:id="26"/>
    <w:bookmarkEnd w:id="27"/>
    <w:bookmarkStart w:id="28" w:name="discussion"/>
    <w:p>
      <w:pPr>
        <w:pStyle w:val="Heading2"/>
      </w:pPr>
      <w:r>
        <w:t xml:space="preserve">5. Discussion</w:t>
      </w:r>
    </w:p>
    <w:p>
      <w:pPr>
        <w:pStyle w:val="FirstParagraph"/>
      </w:pPr>
      <w:r>
        <w:t xml:space="preserve">The findings from this Lab Report underscore the evolving landscape of Speech Therapy in Saudi Arabia. Riyadh has emerged as a regional center of excellence, attracting both local talent and international experts. However, the data also reveals gaps in resource distribution between public hospitals and private clinics.</w:t>
      </w:r>
    </w:p>
    <w:p>
      <w:pPr>
        <w:pStyle w:val="BodyText"/>
      </w:pPr>
      <w:r>
        <w:t xml:space="preserve">A critical observation is the cultural adaptation required for effective Speech Therapy. In Saudi Arabia, family dynamics play a pivotal role in healthcare outcomes. Successful Speech Therapists in Riyadh involve extended family members in the therapeutic process, recognizing that language acquisition occurs within the home environment as much as it does in the clinic. This holistic approach aligns with Vision 2030’s emphasis on preventative care and community health.</w:t>
      </w:r>
    </w:p>
    <w:p>
      <w:pPr>
        <w:pStyle w:val="BodyText"/>
      </w:pPr>
      <w:r>
        <w:t xml:space="preserve">Furthermore, the report highlights a technological leapfrogging effect. While many regions struggle to adopt digital health tools, Riyadh’s Speech Therapists have rapidly integrated AI-driven speech analysis software. This technology allows for real-time feedback on articulation errors, enhancing the precision of therapy sessions.</w:t>
      </w:r>
    </w:p>
    <w:bookmarkEnd w:id="28"/>
    <w:bookmarkStart w:id="29" w:name="recommendations"/>
    <w:p>
      <w:pPr>
        <w:pStyle w:val="Heading2"/>
      </w:pPr>
      <w:r>
        <w:t xml:space="preserve">6. Recommendations</w:t>
      </w:r>
    </w:p>
    <w:p>
      <w:pPr>
        <w:pStyle w:val="FirstParagraph"/>
      </w:pPr>
      <w:r>
        <w:t xml:space="preserve">Based on the evidence presented in this Lab Report, the following recommendations are proposed for healthcare policymakers and clinical practitioners in Saudi Arabia:</w:t>
      </w:r>
    </w:p>
    <w:p>
      <w:pPr>
        <w:numPr>
          <w:ilvl w:val="0"/>
          <w:numId w:val="1003"/>
        </w:numPr>
        <w:pStyle w:val="Compact"/>
      </w:pPr>
      <w:r>
        <w:rPr>
          <w:bCs/>
          <w:b/>
        </w:rPr>
        <w:t xml:space="preserve">Cultural Competency Training:</w:t>
      </w:r>
      <w:r>
        <w:t xml:space="preserve"> </w:t>
      </w:r>
      <w:r>
        <w:t xml:space="preserve">All Speech Therapists working in Riyadh must undergo rigorous training on local cultural norms and dialectical variations to ensure therapy relevance.</w:t>
      </w:r>
    </w:p>
    <w:p>
      <w:pPr>
        <w:numPr>
          <w:ilvl w:val="0"/>
          <w:numId w:val="1003"/>
        </w:numPr>
        <w:pStyle w:val="Compact"/>
      </w:pPr>
      <w:r>
        <w:rPr>
          <w:bCs/>
          <w:b/>
        </w:rPr>
        <w:t xml:space="preserve">Expansion of Telehealth Infrastructure:</w:t>
      </w:r>
      <w:r>
        <w:t xml:space="preserve">The Ministry of Health should invest further in secure, high-speed tele-speech platforms tailored for the Saudi market to improve access in rural areas surrounding Riyadh.</w:t>
      </w:r>
    </w:p>
    <w:p>
      <w:pPr>
        <w:numPr>
          <w:ilvl w:val="0"/>
          <w:numId w:val="1003"/>
        </w:numPr>
        <w:pStyle w:val="Compact"/>
      </w:pPr>
      <w:r>
        <w:rPr>
          <w:bCs/>
          <w:b/>
        </w:rPr>
        <w:t xml:space="preserve">Bilingual Certification:</w:t>
      </w:r>
      <w:r>
        <w:t xml:space="preserve">Speech Therapy certification programs in Saudi Arabia should mandate bilingual proficiency or provide specialized modules on cross-linguistic therapy techniques.</w:t>
      </w:r>
    </w:p>
    <w:p>
      <w:pPr>
        <w:numPr>
          <w:ilvl w:val="0"/>
          <w:numId w:val="1003"/>
        </w:numPr>
        <w:pStyle w:val="Compact"/>
      </w:pPr>
      <w:r>
        <w:rPr>
          <w:bCs/>
          <w:b/>
        </w:rPr>
        <w:t xml:space="preserve">Family-Centered Care Models:</w:t>
      </w:r>
      <w:r>
        <w:t xml:space="preserve">Clinics must adopt protocols that actively engage parents and guardians, providing them with tools to continue therapy at home.</w:t>
      </w:r>
    </w:p>
    <w:bookmarkEnd w:id="29"/>
    <w:bookmarkStart w:id="30" w:name="conclusion"/>
    <w:p>
      <w:pPr>
        <w:pStyle w:val="Heading2"/>
      </w:pPr>
      <w:r>
        <w:t xml:space="preserve">7. Conclusion</w:t>
      </w:r>
    </w:p>
    <w:p>
      <w:pPr>
        <w:pStyle w:val="FirstParagraph"/>
      </w:pPr>
      <w:r>
        <w:t xml:space="preserve">This Lab Report confirms that Speech Therapy in Saudi Arabia, particularly within Riyadh, is a dynamic and growing field. The integration of advanced technology, cultural sensitivity, and family-centered care has led to improved patient outcomes across both pediatric and adult populations. As Riyadh continues to develop its healthcare infrastructure under Vision 2030, the role of the Speech Therapist will become increasingly central to the nation’s goal of providing world-class medical services. Future studies should focus on longitudinal effects of early intervention strategies in the region.</w:t>
      </w:r>
    </w:p>
    <w:p>
      <w:r>
        <w:pict>
          <v:rect style="width:0;height:1.5pt" o:hralign="center" o:hrstd="t" o:hr="t"/>
        </w:pict>
      </w:r>
    </w:p>
    <w:p>
      <w:pPr>
        <w:pStyle w:val="FirstParagraph"/>
      </w:pPr>
      <w:r>
        <w:rPr>
          <w:iCs/>
          <w:i/>
        </w:rPr>
        <w:t xml:space="preserve">Disclaimer: This document is a simulated Lab Report for educational and informational purposes regarding Speech Therapy practices in Saudi Arabia, Riyadh. It does not constitute medical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Efficacy of Speech Therapy Interventions in Saudi Arabia, Riyadh</dc:title>
  <dc:creator/>
  <dc:language>en</dc:language>
  <cp:keywords/>
  <dcterms:created xsi:type="dcterms:W3CDTF">2026-07-29T08:39:08Z</dcterms:created>
  <dcterms:modified xsi:type="dcterms:W3CDTF">2026-07-29T08:39:08Z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