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3" w:name="X23da4410481932faccd533cfe87eec2702d7144"/>
    <w:p>
      <w:pPr>
        <w:pStyle w:val="Heading1"/>
      </w:pPr>
      <w:r>
        <w:t xml:space="preserve">Laboratory and Clinical Service Report</w:t>
      </w:r>
      <w:r>
        <w:br/>
      </w:r>
      <w:r>
        <w:t xml:space="preserve">Assessment of Speech Therapist Efficacy and Accessibility in South Africa Cape Town</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Department of Health Western Cape</w:t>
      </w:r>
      <w:r>
        <w:br/>
      </w:r>
      <w:r>
        <w:rPr>
          <w:bCs/>
          <w:b/>
        </w:rPr>
        <w:t xml:space="preserve">Jurisdictional Focus:</w:t>
      </w:r>
    </w:p>
    <w:bookmarkStart w:id="20" w:name="executive-summary"/>
    <w:p>
      <w:pPr>
        <w:pStyle w:val="Heading2"/>
      </w:pPr>
      <w:r>
        <w:t xml:space="preserve">1. Executive Summary</w:t>
      </w:r>
    </w:p>
    <w:p>
      <w:pPr>
        <w:pStyle w:val="FirstParagraph"/>
      </w:pPr>
      <w:r>
        <w:t xml:space="preserve">This document serves as a comprehensive Lab Report detailing the current status, challenges, and operational frameworks of Speech Therapist interventions within the specific geographical and socioeconomic context of South Africa Cape Town. The primary objective of this report is to analyze how speech pathology services are delivered across both public health facilities and private practices in this region. It highlights the critical need for specialized linguistic support given the multilingual nature of Cape Town, while addressing systemic barriers related resource allocation, cultural sensitivity, and accessibility in a post-apartheid healthcare landscape.</w:t>
      </w:r>
    </w:p>
    <w:bookmarkEnd w:id="20"/>
    <w:bookmarkStart w:id="21" w:name="introduction"/>
    <w:p>
      <w:pPr>
        <w:pStyle w:val="Heading2"/>
      </w:pPr>
      <w:r>
        <w:t xml:space="preserve">2. Introduction</w:t>
      </w:r>
    </w:p>
    <w:p>
      <w:pPr>
        <w:pStyle w:val="FirstParagraph"/>
      </w:pPr>
      <w:r>
        <w:t xml:space="preserve">The role of a</w:t>
      </w:r>
      <w:r>
        <w:t xml:space="preserve"> </w:t>
      </w:r>
      <w:r>
        <w:rPr>
          <w:bCs/>
          <w:b/>
        </w:rPr>
        <w:t xml:space="preserve">Speech Therapist</w:t>
      </w:r>
      <w:r>
        <w:t xml:space="preserve"> </w:t>
      </w:r>
      <w:r>
        <w:t xml:space="preserve">extends far beyond simple articulation correction; it encompasses the diagnosis and treatment of communication disorders involving speech, language, fluency, voice, and swallowing. In , this profession operates within a highly complex ecosystem. The region is characterized by stark economic disparities ranging from affluent suburbs like Constantia to underserved townships such as Khayelitsha. Consequently the delivery of speech therapy services must be adapted to serve diverse populations with varying linguistic backgrounds, primarily including isiXhosa, Afrikaans English, and other indigenous languages.</w:t>
      </w:r>
    </w:p>
    <w:p>
      <w:pPr>
        <w:pStyle w:val="BodyText"/>
      </w:pPr>
      <w:r>
        <w:t xml:space="preserve">This Lab Report aims to evaluate the efficacy of current clinical protocols used by</w:t>
      </w:r>
      <w:r>
        <w:t xml:space="preserve"> </w:t>
      </w:r>
      <w:r>
        <w:rPr>
          <w:bCs/>
          <w:b/>
        </w:rPr>
        <w:t xml:space="preserve">Speech Therapist</w:t>
      </w:r>
      <w:r>
        <w:t xml:space="preserve"> </w:t>
      </w:r>
      <w:r>
        <w:t xml:space="preserve">practitioners in this region. By treating the healthcare system as a "laboratory" for social intervention we examine how clinical outcomes are influenced by socio-economic factors infrastructure limitations and cultural dynamics specific to .</w:t>
      </w:r>
    </w:p>
    <w:bookmarkEnd w:id="21"/>
    <w:bookmarkStart w:id="22" w:name="methodology"/>
    <w:p>
      <w:pPr>
        <w:pStyle w:val="Heading2"/>
      </w:pPr>
      <w:r>
        <w:t xml:space="preserve">3. Methodology and Clinical Framework</w:t>
      </w:r>
    </w:p>
    <w:p>
      <w:pPr>
        <w:pStyle w:val="FirstParagraph"/>
      </w:pPr>
      <w:r>
        <w:t xml:space="preserve">The assessment of speech therapy services in this report is based on observational data from primary care clinics, public hospitals such as Groote Schuur Hospital and Tygerberg Hospital as well community-based outreach programs. The following key variables were analyzed:</w:t>
      </w:r>
    </w:p>
    <w:p>
      <w:pPr>
        <w:numPr>
          <w:ilvl w:val="0"/>
          <w:numId w:val="1001"/>
        </w:numPr>
        <w:pStyle w:val="Compact"/>
      </w:pPr>
      <w:r>
        <w:rPr>
          <w:bCs/>
          <w:b/>
        </w:rPr>
        <w:t xml:space="preserve">Linguistic Diversity</w:t>
      </w:r>
      <w:r>
        <w:t xml:space="preserve">: The prevalence of bilingual or multilingual speakers requiring differentiation between language differences and actual speech disorders.</w:t>
      </w:r>
    </w:p>
    <w:p>
      <w:pPr>
        <w:numPr>
          <w:ilvl w:val="0"/>
          <w:numId w:val="1001"/>
        </w:numPr>
        <w:pStyle w:val="Compact"/>
      </w:pPr>
      <w:r>
        <w:rPr>
          <w:bCs/>
          <w:b/>
        </w:rPr>
        <w:t xml:space="preserve">Cultural Competency</w:t>
      </w:r>
      <w:r>
        <w:t xml:space="preserve">: The ability of a</w:t>
      </w:r>
      <w:r>
        <w:t xml:space="preserve"> </w:t>
      </w:r>
      <w:r>
        <w:rPr>
          <w:bCs/>
          <w:b/>
        </w:rPr>
        <w:t xml:space="preserve">Speech Therapist</w:t>
      </w:r>
    </w:p>
    <w:p>
      <w:pPr>
        <w:numPr>
          <w:ilvl w:val="0"/>
          <w:numId w:val="1001"/>
        </w:numPr>
        <w:pStyle w:val="Compact"/>
      </w:pPr>
      <w:r>
        <w:rPr>
          <w:bCs/>
          <w:b/>
        </w:rPr>
        <w:t xml:space="preserve">Resource Allocation</w:t>
      </w:r>
      <w:r>
        <w:t xml:space="preserve">: The availability of audiological equipment, standardized testing tools, and therapeutic materials in both public and private sectors within .</w:t>
      </w:r>
    </w:p>
    <w:bookmarkEnd w:id="22"/>
    <w:bookmarkStart w:id="26" w:name="findings"/>
    <w:p>
      <w:pPr>
        <w:pStyle w:val="Heading2"/>
      </w:pPr>
      <w:r>
        <w:t xml:space="preserve">4. Clinical Findings and Analysis</w:t>
      </w:r>
    </w:p>
    <w:bookmarkStart w:id="23" w:name="X9ac2e486f4c5e0e32fc5782b8e8201dbe01ac26"/>
    <w:p>
      <w:pPr>
        <w:pStyle w:val="Heading3"/>
      </w:pPr>
      <w:r>
        <w:t xml:space="preserve">4.1 The Multilingual Challenge in South Africa Cape Town</w:t>
      </w:r>
    </w:p>
    <w:p>
      <w:pPr>
        <w:pStyle w:val="FirstParagraph"/>
      </w:pPr>
      <w:r>
        <w:t xml:space="preserve">A significant portion of the population in Speech Therapist in this region must employ dynamic assessment techniques rather than relying solely on static standardized tests that may pathologize normal linguistic variations in isiXhosa or Afrikaans speakers.</w:t>
      </w:r>
    </w:p>
    <w:p>
      <w:pPr>
        <w:pStyle w:val="BodyText"/>
      </w:pPr>
      <w:r>
        <w:t xml:space="preserve">Data indicates that misdiagnosis rates are higher when clinicians lack proficiency in local dialects. Therefore the integration of bilingual speech therapists or the use of community health workers as translators is crucial for accurate diagnosis.</w:t>
      </w:r>
    </w:p>
    <w:bookmarkEnd w:id="23"/>
    <w:bookmarkStart w:id="24" w:name="socio-economic-disparities-in-access"/>
    <w:p>
      <w:pPr>
        <w:pStyle w:val="Heading3"/>
      </w:pPr>
      <w:r>
        <w:t xml:space="preserve">4.2 Socio-Economic Disparities in Access</w:t>
      </w:r>
    </w:p>
    <w:p>
      <w:pPr>
        <w:pStyle w:val="FirstParagraph"/>
      </w:pPr>
      <w:r>
        <w:t xml:space="preserve">In Speech Therapist services are accessible primarily to those with medical aid or private insurance, often located in the city bowl and southern suburbs. Conversely public facilities face immense backlogs due to understaffing. A single</w:t>
      </w:r>
      <w:r>
        <w:t xml:space="preserve"> </w:t>
      </w:r>
      <w:r>
        <w:rPr>
          <w:bCs/>
          <w:b/>
        </w:rPr>
        <w:t xml:space="preserve">Speech Therapist</w:t>
      </w:r>
    </w:p>
    <w:p>
      <w:pPr>
        <w:pStyle w:val="BodyText"/>
      </w:pPr>
      <w:r>
        <w:t xml:space="preserve">This disparity results in delayed intervention for children from townships who could benefit significantly from early childhood speech interventions. The "laboratory" of the public health sector shows that long wait times often lead to secondary academic and social difficulties, exacerbating existing inequalities.</w:t>
      </w:r>
    </w:p>
    <w:bookmarkEnd w:id="24"/>
    <w:bookmarkStart w:id="25" w:name="prevalence-of-specific-disorders"/>
    <w:p>
      <w:pPr>
        <w:pStyle w:val="Heading3"/>
      </w:pPr>
      <w:r>
        <w:t xml:space="preserve">4.3 Prevalence of Specific Disorders</w:t>
      </w:r>
    </w:p>
    <w:p>
      <w:pPr>
        <w:pStyle w:val="FirstParagraph"/>
      </w:pPr>
      <w:r>
        <w:t xml:space="preserve">Clinical reports highlight a rising prevalence of developmental language disorders and stuttering among school-aged children in . Furthermore there is an increasing demand for geriatric speech therapy services due to an aging population suffering from stroke-related aphasia and dysphagia. The capacity of the local</w:t>
      </w:r>
      <w:r>
        <w:t xml:space="preserve"> </w:t>
      </w:r>
      <w:r>
        <w:rPr>
          <w:bCs/>
          <w:b/>
        </w:rPr>
        <w:t xml:space="preserve">Speech Therapist</w:t>
      </w:r>
    </w:p>
    <w:bookmarkEnd w:id="25"/>
    <w:bookmarkEnd w:id="26"/>
    <w:bookmarkStart w:id="30" w:name="discussion"/>
    <w:p>
      <w:pPr>
        <w:pStyle w:val="Heading2"/>
      </w:pPr>
      <w:r>
        <w:t xml:space="preserve">5. Discussion: Adapting the Speech Therapist Model</w:t>
      </w:r>
    </w:p>
    <w:p>
      <w:pPr>
        <w:pStyle w:val="FirstParagraph"/>
      </w:pPr>
      <w:r>
        <w:t xml:space="preserve">To address the findings above, several adaptations to the standard practice of a</w:t>
      </w:r>
      <w:r>
        <w:t xml:space="preserve"> </w:t>
      </w:r>
      <w:r>
        <w:rPr>
          <w:bCs/>
          <w:b/>
        </w:rPr>
        <w:t xml:space="preserve">Speech Therapist</w:t>
      </w:r>
      <w:r>
        <w:t xml:space="preserve"> </w:t>
      </w:r>
      <w:r>
        <w:t xml:space="preserve">are necessary for .</w:t>
      </w:r>
    </w:p>
    <w:bookmarkStart w:id="27" w:name="decolonization-of-therapy-tools"/>
    <w:p>
      <w:pPr>
        <w:pStyle w:val="Heading3"/>
      </w:pPr>
      <w:r>
        <w:t xml:space="preserve">5.1 Decolonization of Therapy Tools</w:t>
      </w:r>
    </w:p>
    <w:p>
      <w:pPr>
        <w:pStyle w:val="FirstParagraph"/>
      </w:pPr>
      <w:r>
        <w:t xml:space="preserve">The profession must move away from exclusive reliance on imported materials. Localized therapy apps and books featuring local faces accents and cultural contexts should be developed This ensures that the learning environment is relatable to the patient improving engagement and outcomes.</w:t>
      </w:r>
    </w:p>
    <w:bookmarkEnd w:id="27"/>
    <w:bookmarkStart w:id="28" w:name="X77a9ee66dc0966409c96ce23a0b8c4fbb691bc7"/>
    <w:p>
      <w:pPr>
        <w:pStyle w:val="Heading3"/>
      </w:pPr>
      <w:r>
        <w:t xml:space="preserve">5.2 Task Shifting and Community Health Workers</w:t>
      </w:r>
    </w:p>
    <w:p>
      <w:pPr>
        <w:pStyle w:val="FirstParagraph"/>
      </w:pPr>
      <w:r>
        <w:t xml:space="preserve">To bridge the gap in access there is a need for task-shifting models where trained community health workers deliver basic speech and language stimulation under the supervision of a qualified</w:t>
      </w:r>
    </w:p>
    <w:p>
      <w:pPr>
        <w:pStyle w:val="BodyText"/>
      </w:pPr>
      <w:r>
        <w:t xml:space="preserve">Speech Therapist. This model has shown promise in rural parts of South Africa and can be replicated in peri-urban areas around Cape Town to extend reach.</w:t>
      </w:r>
    </w:p>
    <w:bookmarkEnd w:id="28"/>
    <w:bookmarkStart w:id="29" w:name="telehealth-integration"/>
    <w:p>
      <w:pPr>
        <w:pStyle w:val="Heading3"/>
      </w:pPr>
      <w:r>
        <w:t xml:space="preserve">5.3 Telehealth Integration</w:t>
      </w:r>
    </w:p>
    <w:p>
      <w:pPr>
        <w:pStyle w:val="FirstParagraph"/>
      </w:pPr>
      <w:r>
        <w:t xml:space="preserve">The adoption of teletherapy allows a</w:t>
      </w:r>
      <w:r>
        <w:t xml:space="preserve"> </w:t>
      </w:r>
      <w:r>
        <w:rPr>
          <w:bCs/>
          <w:b/>
        </w:rPr>
        <w:t xml:space="preserve">Speech Therapist</w:t>
      </w:r>
      <w:r>
        <w:t xml:space="preserve"> </w:t>
      </w:r>
      <w:r>
        <w:t xml:space="preserve">to serve patients in remote parts of the Western Cape without physical travel reducing overhead costs and increasing appointment frequency. While digital literacy varies, mobile phone penetration is high in , making WhatsApp-based therapy sessions a viable interim solution for monitoring progress.</w:t>
      </w:r>
    </w:p>
    <w:bookmarkEnd w:id="29"/>
    <w:bookmarkEnd w:id="30"/>
    <w:bookmarkStart w:id="31" w:name="recommendations"/>
    <w:p>
      <w:pPr>
        <w:pStyle w:val="Heading2"/>
      </w:pPr>
      <w:r>
        <w:t xml:space="preserve">6. Recommendations</w:t>
      </w:r>
    </w:p>
    <w:p>
      <w:pPr>
        <w:numPr>
          <w:ilvl w:val="0"/>
          <w:numId w:val="1002"/>
        </w:numPr>
        <w:pStyle w:val="Compact"/>
      </w:pPr>
      <w:r>
        <w:rPr>
          <w:bCs/>
          <w:b/>
        </w:rPr>
        <w:t xml:space="preserve">Government Investment:</w:t>
      </w:r>
      <w:r>
        <w:t xml:space="preserve">The Western Cape Department of Health must increase funding for speech pathology posts in public schools and clinics to reduce backlog wait times.</w:t>
      </w:r>
    </w:p>
    <w:p>
      <w:pPr>
        <w:numPr>
          <w:ilvl w:val="0"/>
          <w:numId w:val="1002"/>
        </w:numPr>
        <w:pStyle w:val="Compact"/>
      </w:pPr>
      <w:r>
        <w:rPr>
          <w:bCs/>
          <w:b/>
        </w:rPr>
        <w:t xml:space="preserve">Cultural Training:</w:t>
      </w:r>
      <w:r>
        <w:t xml:space="preserve">All registered &lt; strong&gt;Speech Therapist</w:t>
      </w:r>
    </w:p>
    <w:p>
      <w:pPr>
        <w:numPr>
          <w:ilvl w:val="0"/>
          <w:numId w:val="1002"/>
        </w:numPr>
        <w:pStyle w:val="Compact"/>
      </w:pPr>
      <w:r>
        <w:rPr>
          <w:bCs/>
          <w:b/>
        </w:rPr>
        <w:t xml:space="preserve">Bilingual Recruitment:</w:t>
      </w:r>
      <w:r>
        <w:t xml:space="preserve">Prioritize the recruitment of bilingual speech therapists who can bridge communication gaps effectively.</w:t>
      </w:r>
    </w:p>
    <w:p>
      <w:pPr>
        <w:numPr>
          <w:ilvl w:val="0"/>
          <w:numId w:val="1002"/>
        </w:numPr>
        <w:pStyle w:val="Compact"/>
      </w:pPr>
      <w:r>
        <w:rPr>
          <w:bCs/>
          <w:b/>
        </w:rPr>
        <w:t xml:space="preserve">Community Partnerships:Collaborate with local NGOs in Khayelitsha and Mitchell’s Plain to create community-based early intervention hubs staffed by junior &lt; strong&gt;Speech Therapist</w:t>
      </w:r>
    </w:p>
    <w:bookmarkEnd w:id="31"/>
    <w:bookmarkStart w:id="32" w:name="conclusion"/>
    <w:p>
      <w:pPr>
        <w:pStyle w:val="Heading2"/>
      </w:pPr>
      <w:r>
        <w:t xml:space="preserve">7. Conclusion</w:t>
      </w:r>
    </w:p>
    <w:p>
      <w:pPr>
        <w:pStyle w:val="FirstParagraph"/>
      </w:pPr>
      <w:r>
        <w:t xml:space="preserve">This Lab Report confirms that the practice of a</w:t>
      </w:r>
      <w:r>
        <w:t xml:space="preserve"> </w:t>
      </w:r>
      <w:r>
        <w:rPr>
          <w:bCs/>
          <w:b/>
        </w:rPr>
        <w:t xml:space="preserve">Speech Therapist Speech Therapist</w:t>
      </w:r>
    </w:p>
    <w:p>
      <w:pPr>
        <w:pStyle w:val="BodyText"/>
      </w:pPr>
      <w:r>
        <w:t xml:space="preserve">The future of speech therapy in this jurisdiction depends on localized adaptation inclusive policies and sustained investment. Only through such targeted efforts can the healthcare system ensure that every individual in</w:t>
      </w:r>
    </w:p>
    <w:p>
      <w:r>
        <w:pict>
          <v:rect style="width:0;height:1.5pt" o:hralign="center" o:hrstd="t" o:hr="t"/>
        </w:pict>
      </w:r>
    </w:p>
    <w:p>
      <w:pPr>
        <w:pStyle w:val="FirstParagraph"/>
      </w:pPr>
      <w:r>
        <w:rPr>
          <w:iCs/>
          <w:i/>
        </w:rPr>
        <w:t xml:space="preserve">Note: This document is a simulated Lab Report generated for analytical and informational purposes regarding Speech Therapy services in South Africa Cape Town.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and Language Therapy Services in South Africa Cape Town</dc:title>
  <dc:creator/>
  <dc:language>en</dc:language>
  <cp:keywords/>
  <dcterms:created xsi:type="dcterms:W3CDTF">2026-07-29T15:11:04Z</dcterms:created>
  <dcterms:modified xsi:type="dcterms:W3CDTF">2026-07-29T15:11:04Z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