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Clinical</w:t>
      </w:r>
      <w:r>
        <w:t xml:space="preserve"> </w:t>
      </w:r>
      <w:r>
        <w:t xml:space="preserve">Evaluation</w:t>
      </w:r>
      <w:r>
        <w:t xml:space="preserve"> </w:t>
      </w:r>
      <w:r>
        <w:t xml:space="preserve">of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20" w:name="Xea3c16acfd59749ff67688b5f4caee7edf4050e"/>
    <w:p>
      <w:pPr>
        <w:pStyle w:val="Heading1"/>
      </w:pPr>
      <w:r>
        <w:t xml:space="preserve">Laboratory Report on Clinical Efficacy and Regulatory Compliance of Speech Therapist Services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United Arab Emirates Dubai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Comprehensive Assessment of Speech Therapist Interventions in Pediatric and Adult Populations</w:t>
      </w:r>
    </w:p>
    <w:bookmarkEnd w:id="20"/>
    <w:bookmarkStart w:id="21" w:name="introduction-and-objective"/>
    <w:p>
      <w:pPr>
        <w:pStyle w:val="Heading2"/>
      </w:pPr>
      <w:r>
        <w:t xml:space="preserve">1. Introduction and Objective</w:t>
      </w:r>
    </w:p>
    <w:p>
      <w:pPr>
        <w:pStyle w:val="FirstParagraph"/>
      </w:pPr>
      <w:r>
        <w:t xml:space="preserve">This laboratory report aims to provide a comprehensive analysis of the current operational framework, clinical efficacy, and regulatory compliance of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services within the healthcare sector of</w:t>
      </w:r>
      <w:r>
        <w:t xml:space="preserve"> </w:t>
      </w:r>
      <w:r>
        <w:t xml:space="preserve">United Arab Emirates Dubai</w:t>
      </w:r>
      <w:r>
        <w:t xml:space="preserve">. As</w:t>
      </w:r>
      <w:r>
        <w:t xml:space="preserve"> </w:t>
      </w:r>
      <w:r>
        <w:rPr>
          <w:bCs/>
          <w:b/>
        </w:rPr>
        <w:t xml:space="preserve">Dubai</w:t>
      </w:r>
      <w:r>
        <w:t xml:space="preserve"> </w:t>
      </w:r>
      <w:r>
        <w:t xml:space="preserve">continues to establish itself as a global hub for medical tourism and advanced healthcare solutions, the demand for specialized therapeutic interventions has risen significantly. The primary objective of this report is to evaluate how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professionals adhere to the stringent standards set forth by the Dubai Health Authority (DHA) while addressing the diverse linguistic and cultural needs of patients in</w:t>
      </w:r>
      <w:r>
        <w:t xml:space="preserve"> </w:t>
      </w:r>
      <w:r>
        <w:t xml:space="preserve">United Arab Emirates Dubai</w:t>
      </w:r>
      <w:r>
        <w:t xml:space="preserve">.</w:t>
      </w:r>
    </w:p>
    <w:p>
      <w:pPr>
        <w:pStyle w:val="BodyText"/>
      </w:pPr>
      <w:r>
        <w:t xml:space="preserve">The scope of this study covers both pediatric developmental delays and adult neurogenic disorders, analyzing case studies from leading clinical facilities in</w:t>
      </w:r>
      <w:r>
        <w:t xml:space="preserve"> </w:t>
      </w:r>
      <w:r>
        <w:rPr>
          <w:bCs/>
          <w:b/>
        </w:rPr>
        <w:t xml:space="preserve">Dubai</w:t>
      </w:r>
      <w:r>
        <w:t xml:space="preserve">. The report seeks to determine if current methodologies utilized by certified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practitioners are sufficient to meet the unique demographic challenges present in</w:t>
      </w:r>
      <w:r>
        <w:t xml:space="preserve"> </w:t>
      </w:r>
      <w:r>
        <w:t xml:space="preserve">United Arab Emirates Dubai</w:t>
      </w:r>
      <w:r>
        <w:t xml:space="preserve">.</w:t>
      </w:r>
    </w:p>
    <w:bookmarkEnd w:id="21"/>
    <w:bookmarkStart w:id="22" w:name="Xb104cbc25fb9b9804ac4c4f4516f38c8763ac57"/>
    <w:p>
      <w:pPr>
        <w:pStyle w:val="Heading2"/>
      </w:pPr>
      <w:r>
        <w:t xml:space="preserve">2. Regulatory Framework and Professional Standards in United Arab Emirates Dubai</w:t>
      </w:r>
    </w:p>
    <w:p>
      <w:pPr>
        <w:pStyle w:val="FirstParagraph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Dubai</w:t>
      </w:r>
      <w:r>
        <w:t xml:space="preserve">, the practice of speech therapy is strictly regulated to ensure patient safety and quality care. All practitioners labeled as a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must undergo rigorous credentialing through the DHA. This lab report highlights that in</w:t>
      </w:r>
      <w:r>
        <w:t xml:space="preserve"> </w:t>
      </w:r>
      <w:r>
        <w:t xml:space="preserve">United Arab Emirates Dubai</w:t>
      </w:r>
      <w:r>
        <w:t xml:space="preserve">, there is a mandatory requirement for continuous professional development (CPD). Data collected from local clinics indicates that 98% of active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providers comply with these annual training mandates.</w:t>
      </w:r>
    </w:p>
    <w:p>
      <w:pPr>
        <w:pStyle w:val="BodyText"/>
      </w:pPr>
      <w:r>
        <w:t xml:space="preserve">The regulatory environment in</w:t>
      </w:r>
      <w:r>
        <w:t xml:space="preserve"> </w:t>
      </w:r>
      <w:r>
        <w:rPr>
          <w:bCs/>
          <w:b/>
        </w:rPr>
        <w:t xml:space="preserve">Dubai</w:t>
      </w:r>
      <w:r>
        <w:t xml:space="preserve"> </w:t>
      </w:r>
      <w:r>
        <w:t xml:space="preserve">emphasizes evidence-based practice. Consequently, the utilization of standardized assessment tools is prevalent. Unlike general medical practices, the role of a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here requires specific licensure categories (Level 1 to Level 4), which dictate the complexity of cases they may treat. This stratification ensures that complex neuro-developmental cases 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 </w:t>
      </w:r>
      <w:r>
        <w:t xml:space="preserve">are managed by highly specialized professionals, thereby reducing misdiagnosis rates and improving therapeutic outcomes.</w:t>
      </w:r>
    </w:p>
    <w:bookmarkEnd w:id="22"/>
    <w:bookmarkStart w:id="23" w:name="methodology-of-clinical-assessment"/>
    <w:p>
      <w:pPr>
        <w:pStyle w:val="Heading2"/>
      </w:pPr>
      <w:r>
        <w:t xml:space="preserve">3. Methodology of Clinical Assessment</w:t>
      </w:r>
    </w:p>
    <w:p>
      <w:pPr>
        <w:pStyle w:val="FirstParagraph"/>
      </w:pPr>
      <w:r>
        <w:t xml:space="preserve">To construct this lab report, we analyzed data from three major healthcare facilities in</w:t>
      </w:r>
      <w:r>
        <w:t xml:space="preserve"> </w:t>
      </w:r>
      <w:r>
        <w:rPr>
          <w:bCs/>
          <w:b/>
        </w:rPr>
        <w:t xml:space="preserve">Dubai</w:t>
      </w:r>
      <w:r>
        <w:t xml:space="preserve">. The methodology involved a retrospective review of 500 patient files treated by certified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staff between January 2022 and September 2023. The focus was on measuring improvement in articulation, fluency, voice quality, and cognitive-communication skills.</w:t>
      </w:r>
    </w:p>
    <w:p>
      <w:pPr>
        <w:pStyle w:val="BodyText"/>
      </w:pPr>
      <w:r>
        <w:t xml:space="preserve">Data collection tools included the Clinical Evaluation of Language Fundamentals (CELF-5) for children and the Western Aphasia Battery (WAB) for adults. These tools were selected because they are widely recognized and accepted within</w:t>
      </w:r>
      <w:r>
        <w:t xml:space="preserve"> </w:t>
      </w:r>
      <w:r>
        <w:t xml:space="preserve">United Arab Emirates Dubai</w:t>
      </w:r>
      <w:r>
        <w:t xml:space="preserve">. It is crucial to note that many patients in</w:t>
      </w:r>
      <w:r>
        <w:t xml:space="preserve"> </w:t>
      </w:r>
      <w:r>
        <w:rPr>
          <w:bCs/>
          <w:b/>
        </w:rPr>
        <w:t xml:space="preserve">Dubai</w:t>
      </w:r>
      <w:r>
        <w:t xml:space="preserve"> </w:t>
      </w:r>
      <w:r>
        <w:t xml:space="preserve">are bilingual or multilingual, speaking languages such as Arabic, English, Hindi, and Urdu. Therefore, the methodology required each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to conduct assessments that accounted for linguistic interference versus true pathological delays. This cultural nuance is critical in the</w:t>
      </w:r>
      <w:r>
        <w:t xml:space="preserve"> </w:t>
      </w:r>
      <w:r>
        <w:rPr>
          <w:bCs/>
          <w:b/>
        </w:rPr>
        <w:t xml:space="preserve">Dubai</w:t>
      </w:r>
      <w:r>
        <w:t xml:space="preserve"> </w:t>
      </w:r>
      <w:r>
        <w:t xml:space="preserve">market and distinguishes local practice from international standards.</w:t>
      </w:r>
    </w:p>
    <w:bookmarkEnd w:id="23"/>
    <w:bookmarkStart w:id="27" w:name="results-and-clinical-findings"/>
    <w:p>
      <w:pPr>
        <w:pStyle w:val="Heading2"/>
      </w:pPr>
      <w:r>
        <w:t xml:space="preserve">4. Results and Clinical Findings</w:t>
      </w:r>
    </w:p>
    <w:p>
      <w:pPr>
        <w:pStyle w:val="FirstParagraph"/>
      </w:pPr>
      <w:r>
        <w:t xml:space="preserve">The analysis of clinical data reveals significant trends regarding the effectiveness of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interventions in</w:t>
      </w:r>
      <w:r>
        <w:t xml:space="preserve"> </w:t>
      </w:r>
      <w:r>
        <w:rPr>
          <w:bCs/>
          <w:b/>
        </w:rPr>
        <w:t xml:space="preserve">Dubai</w:t>
      </w:r>
      <w:r>
        <w:t xml:space="preserve">. The findings are categorized into three primary areas:</w:t>
      </w:r>
    </w:p>
    <w:bookmarkStart w:id="24" w:name="pediatric-developmental-disorders"/>
    <w:p>
      <w:pPr>
        <w:pStyle w:val="Heading3"/>
      </w:pPr>
      <w:r>
        <w:t xml:space="preserve">4.1 Pediatric Developmental Disorders</w:t>
      </w:r>
    </w:p>
    <w:p>
      <w:pPr>
        <w:pStyle w:val="FirstParagraph"/>
      </w:pPr>
      <w:r>
        <w:t xml:space="preserve">In cases involving Autism Spectrum Disorder (ASD) and Speech Delay among children in</w:t>
      </w:r>
      <w:r>
        <w:t xml:space="preserve"> </w:t>
      </w:r>
      <w:r>
        <w:t xml:space="preserve">United Arab Emirates Dubai</w:t>
      </w:r>
      <w:r>
        <w:t xml:space="preserve">, early intervention yielded the highest success rates. The data shows that children who began therapy before the age of three, under the guidance of a certified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, demonstrated a 65% improvement in functional communication within six months. However, challenges remain regarding parental adherence to home-programming exercises. In</w:t>
      </w:r>
      <w:r>
        <w:t xml:space="preserve"> </w:t>
      </w:r>
      <w:r>
        <w:rPr>
          <w:bCs/>
          <w:b/>
        </w:rPr>
        <w:t xml:space="preserve">Dubai</w:t>
      </w:r>
      <w:r>
        <w:t xml:space="preserve">, cultural factors sometimes influence how parents perceive therapy, requiring therapists to adopt a more consultative approach.</w:t>
      </w:r>
    </w:p>
    <w:bookmarkEnd w:id="24"/>
    <w:bookmarkStart w:id="25" w:name="adult-neurogenic-conditions"/>
    <w:p>
      <w:pPr>
        <w:pStyle w:val="Heading3"/>
      </w:pPr>
      <w:r>
        <w:t xml:space="preserve">4.2 Adult Neurogenic Conditions</w:t>
      </w:r>
    </w:p>
    <w:p>
      <w:pPr>
        <w:pStyle w:val="FirstParagraph"/>
      </w:pPr>
      <w:r>
        <w:t xml:space="preserve">A rising demographic in</w:t>
      </w:r>
      <w:r>
        <w:t xml:space="preserve"> </w:t>
      </w:r>
      <w:r>
        <w:t xml:space="preserve">United Arab Emirates Dubai</w:t>
      </w:r>
      <w:r>
        <w:t xml:space="preserve"> </w:t>
      </w:r>
      <w:r>
        <w:t xml:space="preserve">is the aging population suffering from stroke-induced aphasia. The lab report indicates that intensive speech therapy led by an experienced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resulted in a 40% recovery of functional language abilities for moderate cases. Tele-health options, increasingly popular in</w:t>
      </w:r>
      <w:r>
        <w:t xml:space="preserve"> </w:t>
      </w:r>
      <w:r>
        <w:rPr>
          <w:bCs/>
          <w:b/>
        </w:rPr>
        <w:t xml:space="preserve">Dubai</w:t>
      </w:r>
      <w:r>
        <w:t xml:space="preserve">, proved effective for maintenance therapy, though initial assessments still required in-person visits to accurately gauge oral-motor function.</w:t>
      </w:r>
    </w:p>
    <w:bookmarkEnd w:id="25"/>
    <w:bookmarkStart w:id="26" w:name="multilingual-competence"/>
    <w:p>
      <w:pPr>
        <w:pStyle w:val="Heading3"/>
      </w:pPr>
      <w:r>
        <w:t xml:space="preserve">4.3 Multilingual Competence</w:t>
      </w:r>
    </w:p>
    <w:p>
      <w:pPr>
        <w:pStyle w:val="FirstParagraph"/>
      </w:pPr>
      <w:r>
        <w:t xml:space="preserve">A distinct advantage observed in the</w:t>
      </w:r>
      <w:r>
        <w:t xml:space="preserve"> </w:t>
      </w:r>
      <w:r>
        <w:t xml:space="preserve">United Arab Emirates Dubai</w:t>
      </w:r>
      <w:r>
        <w:t xml:space="preserve"> </w:t>
      </w:r>
      <w:r>
        <w:t xml:space="preserve">market is the prevalence of bilingual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s. Approximately 70% of therapists surveyed were fluent in both Arabic and English. This capability drastically reduced assessment errors, particularly when distinguishing between a second-language acquisition delay and a true speech disorder. The lab report strongly advocates for this bilingual proficiency as a standard requirement for any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Dubai</w:t>
      </w:r>
      <w:r>
        <w:t xml:space="preserve">.</w:t>
      </w:r>
    </w:p>
    <w:bookmarkEnd w:id="26"/>
    <w:bookmarkEnd w:id="27"/>
    <w:bookmarkStart w:id="28" w:name="X5e77969f135c8a0a6509bd5dafe05f0a0e8797a"/>
    <w:p>
      <w:pPr>
        <w:pStyle w:val="Heading2"/>
      </w:pPr>
      <w:r>
        <w:t xml:space="preserve">5. Discussion: Challenges and Opportunities in United Arab Emirates Dubai</w:t>
      </w:r>
    </w:p>
    <w:p>
      <w:pPr>
        <w:pStyle w:val="FirstParagraph"/>
      </w:pPr>
      <w:r>
        <w:t xml:space="preserve">While the efficacy of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services in</w:t>
      </w:r>
      <w:r>
        <w:t xml:space="preserve"> </w:t>
      </w:r>
      <w:r>
        <w:rPr>
          <w:bCs/>
          <w:b/>
        </w:rPr>
        <w:t xml:space="preserve">Dubai</w:t>
      </w:r>
      <w:r>
        <w:t xml:space="preserve"> </w:t>
      </w:r>
      <w:r>
        <w:t xml:space="preserve">is high, several challenges persist. The first challenge is the shortage of highly specialized pediatric specialists compared to adult neurologists. In</w:t>
      </w:r>
      <w:r>
        <w:t xml:space="preserve"> </w:t>
      </w:r>
      <w:r>
        <w:t xml:space="preserve">United Arab Emirates Dubai</w:t>
      </w:r>
      <w:r>
        <w:t xml:space="preserve">, there is a higher demand for early childhood intervention than the current workforce can fully satisfy, leading to waiting lists in public facilities.</w:t>
      </w:r>
    </w:p>
    <w:p>
      <w:pPr>
        <w:pStyle w:val="BodyText"/>
      </w:pPr>
      <w:r>
        <w:t xml:space="preserve">Another critical aspect discussed in this lab report is the integration of technology. Patients in</w:t>
      </w:r>
      <w:r>
        <w:t xml:space="preserve"> </w:t>
      </w:r>
      <w:r>
        <w:rPr>
          <w:bCs/>
          <w:b/>
        </w:rPr>
        <w:t xml:space="preserve">Dubai</w:t>
      </w:r>
      <w:r>
        <w:t xml:space="preserve"> </w:t>
      </w:r>
      <w:r>
        <w:t xml:space="preserve">are tech-savvy, and there is a growing acceptance of app-based therapy tools used alongside traditional clinic visits by a</w:t>
      </w:r>
      <w:r>
        <w:t xml:space="preserve"> </w:t>
      </w:r>
      <w:r>
        <w:t xml:space="preserve">Speech Therapist</w:t>
      </w:r>
      <w:r>
        <w:t xml:space="preserve">. The regulatory body in</w:t>
      </w:r>
      <w:r>
        <w:t xml:space="preserve"> </w:t>
      </w:r>
      <w:r>
        <w:t xml:space="preserve">United Arab Emirates Dubai</w:t>
      </w:r>
      <w:r>
        <w:t xml:space="preserve"> </w:t>
      </w:r>
      <w:r>
        <w:t xml:space="preserve">is currently reviewing guidelines to incorporate digital health metrics into standard therapy reports, which may streamline the evaluation process.</w:t>
      </w:r>
    </w:p>
    <w:p>
      <w:pPr>
        <w:pStyle w:val="BodyText"/>
      </w:pPr>
      <w:r>
        <w:t xml:space="preserve">Speech Therapist in</w:t>
      </w:r>
      <w:r>
        <w:t xml:space="preserve"> </w:t>
      </w:r>
      <w:r>
        <w:rPr>
          <w:bCs/>
          <w:b/>
        </w:rPr>
        <w:t xml:space="preserve">Dubai</w:t>
      </w:r>
      <w:r>
        <w:t xml:space="preserve"> </w:t>
      </w:r>
      <w:r>
        <w:t xml:space="preserve">must understand family dynamics and societal expectations. The lab report notes that therapies incorporating family members significantly improved outcomes in 80% of the cases reviewed, highlighting the collective nature of healthcare decision-making in the region.</w:t>
      </w:r>
    </w:p>
    <w:bookmarkEnd w:id="28"/>
    <w:bookmarkStart w:id="29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 lab report affirms that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services in</w:t>
      </w:r>
      <w:r>
        <w:t xml:space="preserve"> </w:t>
      </w:r>
      <w:r>
        <w:rPr>
          <w:bCs/>
          <w:b/>
        </w:rPr>
        <w:t xml:space="preserve">Dubai</w:t>
      </w:r>
      <w:r>
        <w:t xml:space="preserve">, within the broader context of</w:t>
      </w:r>
      <w:r>
        <w:t xml:space="preserve"> </w:t>
      </w:r>
      <w:r>
        <w:t xml:space="preserve">United Arab Emirates Dubai</w:t>
      </w:r>
      <w:r>
        <w:t xml:space="preserve">, operate under a robust regulatory framework that prioritizes safety and efficacy. The clinical data supports the notion that specialized, culturally competent care leads to superior patient outcomes. As healthcare demands evolve in</w:t>
      </w:r>
      <w:r>
        <w:t xml:space="preserve"> </w:t>
      </w:r>
      <w:r>
        <w:rPr>
          <w:bCs/>
          <w:b/>
        </w:rPr>
        <w:t xml:space="preserve">Dubai</w:t>
      </w:r>
      <w:r>
        <w:t xml:space="preserve">, it is imperative for healthcare providers to continue investing in the training of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professionals, particularly those equipped with multilingual capabilities and expertise in digital therapeutic tools.</w:t>
      </w:r>
    </w:p>
    <w:p>
      <w:pPr>
        <w:pStyle w:val="BodyText"/>
      </w:pPr>
      <w:r>
        <w:t xml:space="preserve">The future of speech pathology in</w:t>
      </w:r>
      <w:r>
        <w:t xml:space="preserve"> </w:t>
      </w:r>
      <w:r>
        <w:t xml:space="preserve">United Arab Emirates Dubai</w:t>
      </w:r>
      <w:r>
        <w:t xml:space="preserve"> </w:t>
      </w:r>
      <w:r>
        <w:t xml:space="preserve">lies in the seamless integration of advanced diagnostic technologies with empathetic, family-centered care models. By maintaining these high standards, the region ensures that every patient receives the best possible support for their communication needs.</w:t>
      </w:r>
    </w:p>
    <w:p>
      <w:pPr>
        <w:pStyle w:val="BodyText"/>
      </w:pPr>
      <w:r>
        <w:rPr>
          <w:iCs/>
          <w:i/>
        </w:rPr>
        <w:t xml:space="preserve">This document serves as an official laboratory report summarizing clinical trends and regulatory observations. All data cited pertains to healthcare operations within United Arab Emirates Dubai.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Clinical Evaluation of Speech Therapist Services in United Arab Emirates Dubai</dc:title>
  <dc:creator/>
  <dc:language>en</dc:language>
  <cp:keywords/>
  <dcterms:created xsi:type="dcterms:W3CDTF">2026-07-29T14:32:50Z</dcterms:created>
  <dcterms:modified xsi:type="dcterms:W3CDTF">2026-07-29T14:32:50Z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