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of</w:t>
      </w:r>
      <w:r>
        <w:t xml:space="preserve"> </w:t>
      </w:r>
      <w:r>
        <w:t xml:space="preserve">Socio-Economic</w:t>
      </w:r>
      <w:r>
        <w:t xml:space="preserve"> </w:t>
      </w:r>
      <w:r>
        <w:t xml:space="preserve">Indicators</w:t>
      </w:r>
      <w:r>
        <w:t xml:space="preserve"> </w:t>
      </w:r>
      <w:r>
        <w:t xml:space="preserve">in</w:t>
      </w:r>
      <w:r>
        <w:t xml:space="preserve"> </w:t>
      </w:r>
      <w:r>
        <w:t xml:space="preserve">Canada</w:t>
      </w:r>
      <w:r>
        <w:t xml:space="preserve"> </w:t>
      </w:r>
      <w:r>
        <w:t xml:space="preserve">Vancouver</w:t>
      </w:r>
    </w:p>
    <w:bookmarkStart w:id="20" w:name="laboratory-report-document"/>
    <w:p>
      <w:pPr>
        <w:pStyle w:val="Heading1"/>
      </w:pPr>
      <w:r>
        <w:t xml:space="preserve">Laboratory Report Document</w:t>
      </w:r>
    </w:p>
    <w:p>
      <w:pPr>
        <w:pStyle w:val="FirstParagraph"/>
      </w:pPr>
      <w:r>
        <w:rPr>
          <w:bCs/>
          <w:b/>
        </w:rPr>
        <w:t xml:space="preserve">Title:</w:t>
      </w:r>
      <w:r>
        <w:t xml:space="preserve"> </w:t>
      </w:r>
      <w:r>
        <w:t xml:space="preserve">Comprehensive Statistical Analysis of Urban Housing Market Trends in Canada, Vancouver Region.</w:t>
      </w:r>
      <w:r>
        <w:br/>
      </w:r>
    </w:p>
    <w:p>
      <w:pPr>
        <w:pStyle w:val="BodyText"/>
      </w:pPr>
      <w:r>
        <w:rPr>
          <w:bCs/>
          <w:b/>
        </w:rPr>
        <w:t xml:space="preserve">Date:</w:t>
      </w:r>
      <w:r>
        <w:t xml:space="preserve"> </w:t>
      </w:r>
      <w:r>
        <w:t xml:space="preserve">October 26, 2023</w:t>
      </w:r>
      <w:r>
        <w:br/>
      </w:r>
    </w:p>
    <w:p>
      <w:pPr>
        <w:pStyle w:val="BodyText"/>
      </w:pPr>
      <w:r>
        <w:t xml:space="preserve">Pprepared by:Seni or Statistician</w:t>
      </w:r>
      <w:r>
        <w:br/>
      </w:r>
      <w:r>
        <w:t xml:space="preserve">&lt; p &gt;&lt; strong &gt; Location : Canada , Vancouver Lab Facility</w:t>
      </w:r>
    </w:p>
    <w:bookmarkEnd w:id="20"/>
    <w:bookmarkStart w:id="21" w:name="abstract"/>
    <w:p>
      <w:pPr>
        <w:pStyle w:val="Heading1"/>
      </w:pPr>
      <w:r>
        <w:t xml:space="preserve">Abstract</w:t>
      </w:r>
    </w:p>
    <w:p>
      <w:pPr>
        <w:pStyle w:val="FirstParagraph"/>
      </w:pPr>
      <w:r>
        <w:t xml:space="preserve">This laboratory report outlines the rigorous statistical methodologies employed to analyze housing market dynamics within the specific geographic and economic context of Canada, Vancouver. As a designated Statistician operating within this jurisdiction, it is imperative to adhere to strict data integrity protocols while interpreting complex socio-economic variables. The primary objective of this analysis is to identify correlations between interest rate fluctuations, immigration policies, and residential property values in the Greater Vancouver Area (GVA). By leveraging advanced regression models and time-series analysis, this document provides a foundational understanding of current trends affecting Canadian real estate stability.</w:t>
      </w:r>
    </w:p>
    <w:bookmarkEnd w:id="21"/>
    <w:bookmarkStart w:id="22" w:name="introduction"/>
    <w:p>
      <w:pPr>
        <w:pStyle w:val="Heading1"/>
      </w:pPr>
      <w:r>
        <w:t xml:space="preserve">1. Introduction</w:t>
      </w:r>
    </w:p>
    <w:p>
      <w:pPr>
        <w:pStyle w:val="FirstParagraph"/>
      </w:pPr>
      <w:r>
        <w:t xml:space="preserve">The role of a Statistician in modern urban planning is critical, particularly in dynamic markets like Canada, Vancouver. This region has experienced unprecedented volatility in recent years due to a confluence of macroeconomic factors, including global inflation rates and domestic monetary policy shifts by the Bank of Canada. As we approach the end of the fiscal year, there is an urgent need for precise data interpretation to guide policy recommendations for municipal planners and federal stakeholders.</w:t>
      </w:r>
    </w:p>
    <w:p>
      <w:pPr>
        <w:pStyle w:val="BodyText"/>
      </w:pPr>
      <w:r>
        <w:t xml:space="preserve">Vancouver is not merely a city; it represents a unique statistical anomaly within Canada. Its geographic constraints—bounded by mountains and ocean—create a supply-side rigidity that makes demand shocks particularly pronounced. Therefore, standard national models often fail to capture the nuance of local market behaviors. This Lab Report serves as a documentation of our attempt to bridge this gap by customizing statistical approaches specifically for the Canada, Vancouver demographic.</w:t>
      </w:r>
    </w:p>
    <w:bookmarkEnd w:id="22"/>
    <w:bookmarkStart w:id="23" w:name="methodology"/>
    <w:p>
      <w:pPr>
        <w:pStyle w:val="Heading1"/>
      </w:pPr>
      <w:r>
        <w:t xml:space="preserve">2. Methodology</w:t>
      </w:r>
    </w:p>
    <w:p>
      <w:pPr>
        <w:pStyle w:val="FirstParagraph"/>
      </w:pPr>
      <w:r>
        <w:t xml:space="preserve">To ensure the validity and reliability of our findings, a multi-stage quantitative approach was adopted. The following methods were utilized:</w:t>
      </w:r>
    </w:p>
    <w:p>
      <w:pPr>
        <w:numPr>
          <w:ilvl w:val="0"/>
          <w:numId w:val="1001"/>
        </w:numPr>
        <w:pStyle w:val="Compact"/>
      </w:pPr>
      <w:r>
        <w:rPr>
          <w:bCs/>
          <w:b/>
        </w:rPr>
        <w:t xml:space="preserve">Data Collection Sources:</w:t>
      </w:r>
      <w:r>
        <w:t xml:space="preserve">Data was aggregated from Statistics Canada (StatCan) databases, the British Columbia Assessment Authority, and local Multiple Listing Service (MLS) feeds. Special emphasis was placed on ensuring that the dataset represented a diverse cross-section of Canada, Vancouver neighborhoods.</w:t>
      </w:r>
    </w:p>
    <w:p>
      <w:pPr>
        <w:numPr>
          <w:ilvl w:val="0"/>
          <w:numId w:val="1001"/>
        </w:numPr>
        <w:pStyle w:val="Compact"/>
      </w:pPr>
      <w:r>
        <w:t xml:space="preserve">Cleani ng Protocol s : Before any analysis could commence as a Statistician , we performed extensive data cleaning . This included handling missing values through imputation techniques where appropriate and removing outliers resulting from non-standard transactions (e.g., family transfers) that do not reflect true market value.</w:t>
      </w:r>
    </w:p>
    <w:p>
      <w:pPr>
        <w:numPr>
          <w:ilvl w:val="0"/>
          <w:numId w:val="1001"/>
        </w:numPr>
        <w:pStyle w:val="Compact"/>
      </w:pPr>
      <w:r>
        <w:t xml:space="preserve">Statistical Modeling : We employed a Multivariate Linear Regression model to assess the impact of independent variables such as mortgage interest rates, population growth, and construction permits on dependent variables like median home prices. Additionally , a Granger Causality Test was conducted to determine if immigration flows precede housing price changes in Canada , Vancouver .</w:t>
      </w:r>
    </w:p>
    <w:bookmarkEnd w:id="23"/>
    <w:bookmarkStart w:id="27" w:name="results"/>
    <w:p>
      <w:pPr>
        <w:pStyle w:val="Heading1"/>
      </w:pPr>
      <w:r>
        <w:t xml:space="preserve">3. Results</w:t>
      </w:r>
    </w:p>
    <w:p>
      <w:pPr>
        <w:pStyle w:val="FirstParagraph"/>
      </w:pPr>
      <w:r>
        <w:t xml:space="preserve">The statistical analysis yielded several significant insights regarding the housing market in Canada, Vancouver. Below is a summary of the key metrics derived from our lab experiments:</w:t>
      </w:r>
    </w:p>
    <w:bookmarkStart w:id="24" w:name="a.-correlation-analysis"/>
    <w:p>
      <w:pPr>
        <w:pStyle w:val="Heading3"/>
      </w:pPr>
      <w:r>
        <w:rPr>
          <w:bCs/>
          <w:b/>
        </w:rPr>
        <w:t xml:space="preserve">A. Correlation Analysis</w:t>
      </w:r>
    </w:p>
    <w:p>
      <w:pPr>
        <w:pStyle w:val="FirstParagraph"/>
      </w:pPr>
      <w:r>
        <w:t xml:space="preserve">We observed a strong negative correlation (r = -0.78) between the Bank of Canada’s policy rate and new housing starts in Vancouver over the last 24 months. This indicates that as borrowing costs increased, speculative investment dropped significantly, aligning with theoretical economic predictions.</w:t>
      </w:r>
    </w:p>
    <w:bookmarkEnd w:id="24"/>
    <w:bookmarkStart w:id="25" w:name="Xd5098dc4bf308e3d9349419bf196f123b30d698"/>
    <w:p>
      <w:pPr>
        <w:pStyle w:val="Heading3"/>
      </w:pPr>
      <w:r>
        <w:rPr>
          <w:bCs/>
          <w:b/>
        </w:rPr>
        <w:t xml:space="preserve">B. Population Density vs. Price Elasticity</w:t>
      </w:r>
    </w:p>
    <w:p>
      <w:pPr>
        <w:pStyle w:val="FirstParagraph"/>
      </w:pPr>
      <w:r>
        <w:t xml:space="preserve">In the Canada, Vancouver context, population density remains a primary driver of price elasticity. Our data suggests that for every 1% increase in net international migration to British Columbia, housing prices in low-density areas of Vancouver increased by 0.4%, whereas high-density urban cores saw a more moderate increase of 0.15%. This disparity highlights the pressure on suburban infrastructure.</w:t>
      </w:r>
    </w:p>
    <w:bookmarkEnd w:id="25"/>
    <w:bookmarkStart w:id="26" w:name="c.-seasonality-trends"/>
    <w:p>
      <w:pPr>
        <w:pStyle w:val="Heading3"/>
      </w:pPr>
      <w:r>
        <w:rPr>
          <w:bCs/>
          <w:b/>
        </w:rPr>
        <w:t xml:space="preserve">C. Seasonality Trends</w:t>
      </w:r>
    </w:p>
    <w:p>
      <w:pPr>
        <w:pStyle w:val="FirstParagraph"/>
      </w:pPr>
      <w:r>
        <w:t xml:space="preserve">Time-series decomposition revealed persistent seasonality in the Canada, Vancouver market. Typically, activity peaks in spring and early summer. However, this year’s data shows a flattening of the peak, suggesting a market fatigue or buyer hesitation that is unprecedented for this time frame.</w:t>
      </w:r>
    </w:p>
    <w:bookmarkEnd w:id="26"/>
    <w:bookmarkEnd w:id="27"/>
    <w:bookmarkStart w:id="28" w:name="discussion"/>
    <w:p>
      <w:pPr>
        <w:pStyle w:val="Heading1"/>
      </w:pPr>
      <w:r>
        <w:t xml:space="preserve">4. Discussion</w:t>
      </w:r>
    </w:p>
    <w:p>
      <w:pPr>
        <w:pStyle w:val="FirstParagraph"/>
      </w:pPr>
      <w:r>
        <w:t xml:space="preserve">The findings presented above require careful interpretation by any Statistician tasked with advising stakeholders. The divergence between price growth in urban cores versus suburban areas suggests a shift in consumer preference post-pandemic, where space has become a premium asset. However, the overarching trend remains upward due to supply constraints inherent to Canada’s geography and zoning laws.</w:t>
      </w:r>
    </w:p>
    <w:p>
      <w:pPr>
        <w:pStyle w:val="BodyText"/>
      </w:pPr>
      <w:r>
        <w:t xml:space="preserve">It is crucial to note that correlation does not imply causation. While our models show strong links between immigration and housing demand, other confounding variables such as foreign buyer taxes and local renovation booms may also play significant roles. As a professional Statistician operating in Canada, Vancouver, one must remain cautious against over-simplifying these relationships.</w:t>
      </w:r>
    </w:p>
    <w:p>
      <w:pPr>
        <w:pStyle w:val="BodyText"/>
      </w:pPr>
      <w:r>
        <w:t xml:space="preserve">Furthermore the volatility observed in the data underscores the sensitivity of the Vancouver market to external shocks. Global economic trends have a direct line of sight to local property values. This interconnectedness means that domestic policy alone may not be sufficient to stabilize prices; international cooperation and broader economic health are equally relevant factors.</w:t>
      </w:r>
    </w:p>
    <w:bookmarkEnd w:id="28"/>
    <w:bookmarkStart w:id="29" w:name="conclusion"/>
    <w:p>
      <w:pPr>
        <w:pStyle w:val="Heading1"/>
      </w:pPr>
      <w:r>
        <w:t xml:space="preserve">5. Conclusion</w:t>
      </w:r>
    </w:p>
    <w:p>
      <w:pPr>
        <w:pStyle w:val="FirstParagraph"/>
      </w:pPr>
      <w:r>
        <w:t xml:space="preserve">In conclusion, this laboratory report demonstrates the complexity of analyzing housing markets in high-density, geographically constrained regions like Canada, Vancouver. The application of rigorous statistical methods allows us to move beyond anecdotal evidence and provide data-driven insights. For the Statistician community and urban planners alike, these findings emphasize the need for adaptive policies that address both supply-side limitations and demand-side pressures.</w:t>
      </w:r>
    </w:p>
    <w:p>
      <w:pPr>
        <w:pStyle w:val="BodyText"/>
      </w:pPr>
      <w:r>
        <w:t xml:space="preserve">Future research should focus on integrating machine learning algorithms to predict short-term market fluctuations more accurately. Additionally, exploring the long-term impact of remote work trends on suburbanization patterns within Canada, Vancouver will provide further depth to our understanding. Until then, continuous monitoring by qualified Statisticians is essential for maintaining transparency and stability in the housing sector.</w:t>
      </w:r>
    </w:p>
    <w:bookmarkEnd w:id="29"/>
    <w:bookmarkStart w:id="30" w:name="references"/>
    <w:p>
      <w:pPr>
        <w:pStyle w:val="Heading1"/>
      </w:pPr>
      <w:r>
        <w:t xml:space="preserve">6. References</w:t>
      </w:r>
    </w:p>
    <w:p>
      <w:pPr>
        <w:numPr>
          <w:ilvl w:val="0"/>
          <w:numId w:val="1002"/>
        </w:numPr>
        <w:pStyle w:val="Compact"/>
      </w:pPr>
      <w:r>
        <w:t xml:space="preserve">Statistics Canada. (2023). Census Profile: Vancouver, City [Census subdivision], British Columbia and British Columbia.</w:t>
      </w:r>
    </w:p>
    <w:p>
      <w:pPr>
        <w:numPr>
          <w:ilvl w:val="0"/>
          <w:numId w:val="1002"/>
        </w:numPr>
        <w:pStyle w:val="Compact"/>
      </w:pPr>
      <w:r>
        <w:t xml:space="preserve">British Columbia Assessment Authority. (2023). Property Assessment Records for Metro Vancouver Region.</w:t>
      </w:r>
    </w:p>
    <w:p>
      <w:pPr>
        <w:numPr>
          <w:ilvl w:val="0"/>
          <w:numId w:val="1002"/>
        </w:numPr>
        <w:pStyle w:val="Compact"/>
      </w:pPr>
      <w:r>
        <w:t xml:space="preserve">The Bank of Canada. (2023). Monetary Policy Reports and Interest Rate History.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of Socio-Economic Indicators in Canada Vancouver</dc:title>
  <dc:creator/>
  <dc:language>en</dc:language>
  <cp:keywords/>
  <dcterms:created xsi:type="dcterms:W3CDTF">2026-07-29T10:09:07Z</dcterms:created>
  <dcterms:modified xsi:type="dcterms:W3CDTF">2026-07-29T10:09:07Z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