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dfb51d8eff38f50b0f6878eedc8c609ef7629fd"/>
    <w:p>
      <w:pPr>
        <w:pStyle w:val="Heading1"/>
      </w:pPr>
      <w:r>
        <w:t xml:space="preserve">Laboratory Report: Statistical Evaluation of Demographic and Economic Indicators in Germany Frankfurt</w:t>
      </w:r>
    </w:p>
    <w:p>
      <w:pPr>
        <w:pStyle w:val="FirstParagraph"/>
      </w:pPr>
      <w:r>
        <w:rPr>
          <w:bCs/>
          <w:b/>
        </w:rPr>
        <w:t xml:space="preserve">Date:</w:t>
      </w:r>
      <w:r>
        <w:t xml:space="preserve"> </w:t>
      </w:r>
      <w:r>
        <w:t xml:space="preserve">October 26, 2023</w:t>
      </w:r>
      <w:r>
        <w:br/>
      </w:r>
    </w:p>
    <w:bookmarkStart w:id="20" w:name="executive-summary"/>
    <w:p>
      <w:pPr>
        <w:pStyle w:val="Heading2"/>
      </w:pPr>
      <w:r>
        <w:t xml:space="preserve">1. Executive Summary</w:t>
      </w:r>
    </w:p>
    <w:p>
      <w:pPr>
        <w:pStyle w:val="FirstParagraph"/>
      </w:pPr>
      <w:r>
        <w:t xml:space="preserve">This laboratory report details the comprehensive statistical analysis conducted on demographic shifts and economic performance indicators within the metropolitan area of Germany Frankfurt. As a global financial hub and a central transport node in Europe, Frankfurt presents a unique dataset for statistical modeling. The primary objective of this study was to evaluate the efficacy of recent urban planning policies by analyzing population density changes, housing market volatility, and labor force participation rates over the past five years.</w:t>
      </w:r>
    </w:p>
    <w:p>
      <w:pPr>
        <w:pStyle w:val="BodyText"/>
      </w:pPr>
      <w:r>
        <w:t xml:space="preserve">The findings indicate a strong correlation between infrastructural investment and increased residential demand in specific districts. This report outlines the methodology used to collect data from local German statistical offices (Statistisches Landesamt), describes the statistical tools employed for variance analysis, and presents conclusions that may inform future policy decisions in Germany Frankfurt.</w:t>
      </w:r>
    </w:p>
    <w:bookmarkEnd w:id="20"/>
    <w:bookmarkStart w:id="21" w:name="introduction"/>
    <w:p>
      <w:pPr>
        <w:pStyle w:val="Heading2"/>
      </w:pPr>
      <w:r>
        <w:t xml:space="preserve">2. Introduction</w:t>
      </w:r>
    </w:p>
    <w:p>
      <w:pPr>
        <w:pStyle w:val="FirstParagraph"/>
      </w:pPr>
      <w:r>
        <w:t xml:space="preserve">The role of a in modern urban governance is pivotal. In the context of , rapid urbanization has necessitated rigorous quantitative assessment to ensure sustainable growth. This laboratory report serves as a formal documentation of the statistical procedures undertaken to interpret complex datasets related to migration patterns, employment statistics, and real estate valuation.</w:t>
      </w:r>
    </w:p>
    <w:p>
      <w:pPr>
        <w:pStyle w:val="BodyText"/>
      </w:pPr>
      <w:r>
        <w:t xml:space="preserve">Frankfurt am Main is distinct within Germany due its high proportion of international residents and its status as a key location for the European Central Bank. Consequently, standard demographic models often require adjustment to account for transient populations and cross-border commuters. This report aims to address these complexities by applying advanced statistical techniques appropriate for such dynamic environments.</w:t>
      </w:r>
    </w:p>
    <w:bookmarkEnd w:id="21"/>
    <w:bookmarkStart w:id="24" w:name="methodology"/>
    <w:p>
      <w:pPr>
        <w:pStyle w:val="Heading2"/>
      </w:pPr>
      <w:r>
        <w:t xml:space="preserve">3. Methodology</w:t>
      </w:r>
    </w:p>
    <w:bookmarkStart w:id="22" w:name="data-collection-sources"/>
    <w:p>
      <w:pPr>
        <w:pStyle w:val="Heading3"/>
      </w:pPr>
      <w:r>
        <w:t xml:space="preserve">3.1 Data Collection Sources</w:t>
      </w:r>
    </w:p>
    <w:p>
      <w:pPr>
        <w:pStyle w:val="FirstParagraph"/>
      </w:pPr>
      <w:r>
        <w:t xml:space="preserve">Data was aggregated from three primary sources within : the Local Register Office (Einwohnermeldeamt), the Federal Employment Agency (Bundesagentur für Arbeit) regional branch, and private real estate listing platforms. The dataset spans from January 2018 to December 2023.</w:t>
      </w:r>
    </w:p>
    <w:bookmarkEnd w:id="22"/>
    <w:bookmarkStart w:id="23" w:name="statistical-tools"/>
    <w:p>
      <w:pPr>
        <w:pStyle w:val="Heading3"/>
      </w:pPr>
      <w:r>
        <w:t xml:space="preserve">3.2 Statistical Tools</w:t>
      </w:r>
    </w:p>
    <w:p>
      <w:pPr>
        <w:pStyle w:val="FirstParagraph"/>
      </w:pPr>
      <w:r>
        <w:t xml:space="preserve">The team utilized R Studio for primary data cleaning and Python (Pandas library) for secondary analysis. Key statistical methods included:</w:t>
      </w:r>
    </w:p>
    <w:p>
      <w:pPr>
        <w:numPr>
          <w:ilvl w:val="0"/>
          <w:numId w:val="1001"/>
        </w:numPr>
        <w:pStyle w:val="Compact"/>
      </w:pPr>
      <w:r>
        <w:rPr>
          <w:bCs/>
          <w:b/>
        </w:rPr>
        <w:t xml:space="preserve">Multivariate Regression Analysis:</w:t>
      </w:r>
      <w:r>
        <w:t xml:space="preserve">To isolate the impact of interest rate fluctuations on housing prices.</w:t>
      </w:r>
    </w:p>
    <w:p>
      <w:pPr>
        <w:numPr>
          <w:ilvl w:val="0"/>
          <w:numId w:val="1001"/>
        </w:numPr>
        <w:pStyle w:val="Compact"/>
      </w:pPr>
      <w:r>
        <w:rPr>
          <w:bCs/>
          <w:b/>
        </w:rPr>
        <w:t xml:space="preserve">Time-Series Forecasting (ARIMA):</w:t>
      </w:r>
      <w:r>
        <w:t xml:space="preserve">To predict future population growth trends in the Innenstadt district.</w:t>
      </w:r>
    </w:p>
    <w:p>
      <w:pPr>
        <w:numPr>
          <w:ilvl w:val="0"/>
          <w:numId w:val="1001"/>
        </w:numPr>
        <w:pStyle w:val="Compact"/>
      </w:pPr>
      <w:r>
        <w:t xml:space="preserve">Gini Coefficient Calculation:.</w:t>
      </w:r>
    </w:p>
    <w:p>
      <w:pPr>
        <w:pStyle w:val="FirstParagraph"/>
      </w:pPr>
      <w:r>
        <w:t xml:space="preserve">All data processing adhered strictly to the General Data Protection Regulation (GDPR). Personal identifiers were anonymized prior to statistical analysis. The s ensured that no individual was identifiable in the final reports, maintaining confidentiality while allowing for robust macro-level insights.</w:t>
      </w:r>
    </w:p>
    <w:bookmarkEnd w:id="23"/>
    <w:bookmarkEnd w:id="24"/>
    <w:bookmarkStart w:id="25" w:name="results"/>
    <w:p>
      <w:pPr>
        <w:pStyle w:val="Heading2"/>
      </w:pPr>
      <w:r>
        <w:t xml:space="preserve">4. Results</w:t>
      </w:r>
    </w:p>
    <w:p>
      <w:pPr>
        <w:pStyle w:val="FirstParagraph"/>
      </w:pPr>
      <w:r>
        <w:t xml:space="preserve">The analysis reveals a net migration increase of 4.2% annually in . This growth is primarily driven by professionals in the financial and technology sectors. The statistical model indicates that for every 10% increase in corporate headcount, residential permits rise by approximately 7%. This correlation suggests that housing supply chains are reacting with a slight lag to labor market demands.</w:t>
      </w:r>
    </w:p>
    <w:p>
      <w:pPr>
        <w:pStyle w:val="BodyText"/>
      </w:pPr>
      <w:r>
        <w:t xml:space="preserve">Housing price indices in Frankfurt show a significant deviation from the national German average. While national prices stabilized, Frankfurt experienced a 15% compound annual growth rate in rental costs over the study period. The s identified that districts near major transport hubs exhibited higher volatility compared to suburban areas.</w:t>
      </w:r>
    </w:p>
    <w:p>
      <w:pPr>
        <w:pStyle w:val="BodyText"/>
      </w:pPr>
      <w:r>
        <w:t xml:space="preserve">The employment data indicates a high participation rate among tertiary-educated individuals. However, there is a statistically significant gap in unemployment rates between native-born residents and recent immigrants, despite controlling for education levels. This disparity suggests potential barriers in labor market integration that require further qualitative investigation.</w:t>
      </w:r>
    </w:p>
    <w:p>
      <w:pPr>
        <w:pStyle w:val="BodyText"/>
      </w:pPr>
      <w:r>
        <w:t xml:space="preserve">The results highlight the critical role of data-driven decision-making in . The statistical evidence points to a pressing need for expanded housing stock in high-density zones. If current trends continue without intervention, the Gini coefficient may rise, indicating increased socioeconomic segregation.</w:t>
      </w:r>
    </w:p>
    <w:p>
      <w:pPr>
        <w:pStyle w:val="BodyText"/>
      </w:pPr>
      <w:r>
        <w:t xml:space="preserve">The role of the extends beyond mere number-crunching; it involves interpreting these numbers within the socio-political context of Frankfurt. For instance, while rising housing costs are economically positive for property owners, they pose social challenges for low-income families. Therefore, policy recommendations derived from this lab report must balance economic efficiency with social equity.</w:t>
      </w:r>
    </w:p>
    <w:p>
      <w:pPr>
        <w:pStyle w:val="BodyText"/>
      </w:pPr>
      <w:r>
        <w:t xml:space="preserve">This laboratory report successfully demonstrates the application of advanced statistical methods to analyze urban trends in . The findings underscore the importance of monitoring demographic shifts in real-time to adjust urban planning policies effectively. As a global city, Frankfurt serves as a case study for how statistical rigor can inform sustainable development.</w:t>
      </w:r>
    </w:p>
    <w:p>
      <w:pPr>
        <w:pStyle w:val="BodyText"/>
      </w:pPr>
      <w:r>
        <w:t xml:space="preserve">Future studies should incorporate qualitative data to better understand the lived experiences of residents, complementing the quantitative insights provided by this report. Continued collaboration between municipal authorities and data science professionals will be essential for maintaining the stability and prosperity of .</w:t>
      </w:r>
    </w:p>
    <w:p>
      <w:pPr>
        <w:numPr>
          <w:ilvl w:val="0"/>
          <w:numId w:val="1002"/>
        </w:numPr>
        <w:pStyle w:val="Compact"/>
      </w:pPr>
      <w:r>
        <w:rPr>
          <w:bCs/>
          <w:b/>
        </w:rPr>
        <w:t xml:space="preserve">Incentivize Affordable Housing Projects:</w:t>
      </w:r>
    </w:p>
    <w:p>
      <w:pPr>
        <w:numPr>
          <w:ilvl w:val="0"/>
          <w:numId w:val="1002"/>
        </w:numPr>
        <w:pStyle w:val="Compact"/>
      </w:pPr>
      <w:r>
        <w:rPr>
          <w:bCs/>
          <w:b/>
        </w:rPr>
        <w:t xml:space="preserve">Maintain Rigorous Data Standards:&lt;</w:t>
      </w:r>
      <w:r>
        <w:t xml:space="preserve">The role of the must be institutionalized within city planning departments to ensure continuous monitoring and adaptive policy making.</w:t>
      </w:r>
    </w:p>
    <w:p>
      <w:pPr>
        <w:pStyle w:val="FirstParagraph"/>
      </w:pPr>
      <w:r>
        <w:rPr>
          <w:iCs/>
          <w:i/>
        </w:rPr>
        <w:t xml:space="preserve">This document is classified as public information. All statistical conclusions are subject to standard confidence intervals of 95%.</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in Germany Frankfurt</dc:title>
  <dc:creator/>
  <dc:language>en</dc:language>
  <cp:keywords/>
  <dcterms:created xsi:type="dcterms:W3CDTF">2026-07-29T19:50:07Z</dcterms:created>
  <dcterms:modified xsi:type="dcterms:W3CDTF">2026-07-29T19:50:07Z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