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Munich</w:t>
      </w:r>
      <w:r>
        <w:t xml:space="preserve"> </w:t>
      </w:r>
      <w:r>
        <w:t xml:space="preserve">Ecosystem</w:t>
      </w:r>
    </w:p>
    <w:bookmarkStart w:id="31" w:name="X315a87b9a76a336dafbecdf87e5f7536b1cf92f"/>
    <w:p>
      <w:pPr>
        <w:pStyle w:val="Heading1"/>
      </w:pPr>
      <w:r>
        <w:t xml:space="preserve">Laboratory Report on Professional Statistical Analysis Frameworks</w:t>
      </w:r>
    </w:p>
    <w:p>
      <w:pPr>
        <w:pStyle w:val="FirstParagraph"/>
      </w:pPr>
      <w:r>
        <w:rPr>
          <w:bCs/>
          <w:b/>
        </w:rPr>
        <w:t xml:space="preserve">Date:</w:t>
      </w:r>
      <w:r>
        <w:t xml:space="preserve"> </w:t>
      </w:r>
      <w:r>
        <w:t xml:space="preserve">October 26, 2023</w:t>
      </w:r>
      <w:r>
        <w:br/>
      </w:r>
      <w:r>
        <w:rPr>
          <w:bCs/>
          <w:b/>
        </w:rPr>
        <w:t xml:space="preserve">Location:</w:t>
      </w:r>
      <w:r>
        <w:t xml:space="preserve">Munich, Germany</w:t>
      </w:r>
      <w:r>
        <w:br/>
      </w:r>
      <w:r>
        <w:rPr>
          <w:bCs/>
          <w:b/>
        </w:rPr>
        <w:t xml:space="preserve">Subject:</w:t>
      </w:r>
      <w:r>
        <w:t xml:space="preserve">Evaluation of the Statistician's Role in Regional Data Integrity and Policy Formulation</w:t>
      </w:r>
      <w:r>
        <w:br/>
      </w:r>
      <w:r>
        <w:rPr>
          <w:bCs/>
          <w:b/>
        </w:rPr>
        <w:t xml:space="preserve">Status:</w:t>
      </w:r>
      <w:r>
        <w:t xml:space="preserve">Critical Analysis for Munich Metropolitan Context</w:t>
      </w:r>
    </w:p>
    <w:bookmarkStart w:id="20" w:name="introduction-and-contextual-background"/>
    <w:p>
      <w:pPr>
        <w:pStyle w:val="Heading2"/>
      </w:pPr>
      <w:r>
        <w:t xml:space="preserve">1. Introduction and Contextual Background</w:t>
      </w:r>
    </w:p>
    <w:p>
      <w:pPr>
        <w:pStyle w:val="FirstParagraph"/>
      </w:pPr>
      <w:r>
        <w:t xml:space="preserve">The modern data landscape is characterized by an exponential growth in information generation, a phenomenon that necessitates rigorous analytical oversight. In the context of this lab report, the primary focus is on the specialized role of the</w:t>
      </w:r>
      <w:r>
        <w:t xml:space="preserve"> </w:t>
      </w:r>
      <w:r>
        <w:rPr>
          <w:bCs/>
          <w:b/>
        </w:rPr>
        <w:t xml:space="preserve">Statistician</w:t>
      </w:r>
      <w:r>
        <w:t xml:space="preserve">. Unlike general data analysts, a statistician possesses advanced mathematical training necessary for probabilistic modeling, inference testing, and complex experimental design. This document explores how these specific competencies are applied within a high-density economic and scientific hub.</w:t>
      </w:r>
    </w:p>
    <w:p>
      <w:pPr>
        <w:pStyle w:val="BodyText"/>
      </w:pPr>
      <w:r>
        <w:t xml:space="preserve">Munich has emerged as one of Europe’s leading technology centers. Often referred to locally as the "Isar-Athens" due to its cultural vibrancy combined with industrial precision, Munich is home to major automotive corporations, insurance giants, and research institutes like the Max Planck Society. The integration of a professional</w:t>
      </w:r>
      <w:r>
        <w:t xml:space="preserve"> </w:t>
      </w:r>
      <w:r>
        <w:rPr>
          <w:bCs/>
          <w:b/>
        </w:rPr>
        <w:t xml:space="preserve">Statistician</w:t>
      </w:r>
      <w:r>
        <w:t xml:space="preserve"> </w:t>
      </w:r>
      <w:r>
        <w:t xml:space="preserve">into these entities is not merely an administrative necessity but a strategic imperative. This report details the methodologies observed in</w:t>
      </w:r>
      <w:r>
        <w:t xml:space="preserve"> </w:t>
      </w:r>
      <w:r>
        <w:rPr>
          <w:bCs/>
          <w:b/>
        </w:rPr>
        <w:t xml:space="preserve">Germany Munich</w:t>
      </w:r>
      <w:r>
        <w:t xml:space="preserve">, highlighting how statistical rigor supports innovation in healthcare, finance, and urban planning.</w:t>
      </w:r>
    </w:p>
    <w:bookmarkEnd w:id="20"/>
    <w:bookmarkStart w:id="24" w:name="methodology-of-statistical-application"/>
    <w:p>
      <w:pPr>
        <w:pStyle w:val="Heading2"/>
      </w:pPr>
      <w:r>
        <w:t xml:space="preserve">2. Methodology of Statistical Application</w:t>
      </w:r>
    </w:p>
    <w:p>
      <w:pPr>
        <w:pStyle w:val="FirstParagraph"/>
      </w:pPr>
      <w:r>
        <w:t xml:space="preserve">The laboratory analysis focuses on three primary domains where the work of the statistician is most visible: Clinical Trials in Biotechnology, Automotive Quality Assurance, and Urban Demographic Modeling.</w:t>
      </w:r>
    </w:p>
    <w:bookmarkStart w:id="21" w:name="clinical-trials-and-medical-research"/>
    <w:p>
      <w:pPr>
        <w:pStyle w:val="Heading3"/>
      </w:pPr>
      <w:r>
        <w:t xml:space="preserve">2.1 Clinical Trials and Medical Research</w:t>
      </w:r>
    </w:p>
    <w:p>
      <w:pPr>
        <w:pStyle w:val="FirstParagraph"/>
      </w:pPr>
      <w:r>
        <w:t xml:space="preserve">Munich is a global hub for pharmaceutical innovation. In this sector, the statistician plays a pivotal role in ensuring the validity of clinical trials. The methodology involves Randomized Controlled Trials (RCTs). A statistician must design these trials to minimize bias and ensure that sample sizes are adequate to detect significant effects. In</w:t>
      </w:r>
      <w:r>
        <w:t xml:space="preserve"> </w:t>
      </w:r>
      <w:r>
        <w:rPr>
          <w:bCs/>
          <w:b/>
        </w:rPr>
        <w:t xml:space="preserve">Germany Munich</w:t>
      </w:r>
      <w:r>
        <w:t xml:space="preserve">, adherence to Good Clinical Practice (GCP) guidelines is strictly enforced, requiring statistical plans that comply with the European Medicines Agency (EMA) regulations.</w:t>
      </w:r>
    </w:p>
    <w:bookmarkEnd w:id="21"/>
    <w:bookmarkStart w:id="22" w:name="X42384a7d1290052d0868d713be507a3d2576cfc"/>
    <w:p>
      <w:pPr>
        <w:pStyle w:val="Heading3"/>
      </w:pPr>
      <w:r>
        <w:t xml:space="preserve">2.2 Automotive Engineering and Quality Control</w:t>
      </w:r>
    </w:p>
    <w:p>
      <w:pPr>
        <w:pStyle w:val="FirstParagraph"/>
      </w:pPr>
      <w:r>
        <w:t xml:space="preserve">The automotive industry in Bavaria relies heavily on Six Sigma methodologies. Here, the statistician utilizes Process Capability Analysis and Statistical Process Control (SPC) charts. By analyzing variance in manufacturing processes, statisticians help reduce defects in vehicle assembly lines. The data derived from sensors and IoT devices in modern vehicles requires sophisticated time-series analysis, a specialty of the professional statistician.</w:t>
      </w:r>
    </w:p>
    <w:bookmarkEnd w:id="22"/>
    <w:bookmarkStart w:id="23" w:name="X2845d94fb3d1b732565f9663285d37b7b936e1d"/>
    <w:p>
      <w:pPr>
        <w:pStyle w:val="Heading3"/>
      </w:pPr>
      <w:r>
        <w:t xml:space="preserve">2.3 Urban Planning and Smart City Initiatives</w:t>
      </w:r>
    </w:p>
    <w:p>
      <w:pPr>
        <w:pStyle w:val="FirstParagraph"/>
      </w:pPr>
      <w:r>
        <w:t xml:space="preserve">Munich is actively developing its "Smart City" infrastructure. Statistical models are used to predict traffic patterns, energy consumption, and housing demand. Bayesian networks are often employed to integrate real-time data from city sensors with historical trends. This allows city planners in</w:t>
      </w:r>
      <w:r>
        <w:t xml:space="preserve"> </w:t>
      </w:r>
      <w:r>
        <w:rPr>
          <w:bCs/>
          <w:b/>
        </w:rPr>
        <w:t xml:space="preserve">Germany Munich</w:t>
      </w:r>
      <w:r>
        <w:t xml:space="preserve"> </w:t>
      </w:r>
      <w:r>
        <w:t xml:space="preserve">to make evidence-based decisions regarding public transport expansion and green space allocation.</w:t>
      </w:r>
    </w:p>
    <w:bookmarkEnd w:id="23"/>
    <w:bookmarkEnd w:id="24"/>
    <w:bookmarkStart w:id="25" w:name="Xb9f64ea12bc0b7d80e3564659a754f358de761a"/>
    <w:p>
      <w:pPr>
        <w:pStyle w:val="Heading2"/>
      </w:pPr>
      <w:r>
        <w:t xml:space="preserve">3. Regulatory Framework and Ethical Considerations</w:t>
      </w:r>
    </w:p>
    <w:p>
      <w:pPr>
        <w:pStyle w:val="FirstParagraph"/>
      </w:pPr>
      <w:r>
        <w:t xml:space="preserve">A critical aspect of this lab report is the examination of the legal environment governing statistical work in Germany. The General Data Protection Regulation (GDPR) imposes strict limits on how personal data can be collected, stored, and analyzed.</w:t>
      </w:r>
    </w:p>
    <w:p>
      <w:pPr>
        <w:pStyle w:val="BodyText"/>
      </w:pPr>
      <w:r>
        <w:t xml:space="preserve">The statistician must ensure that anonymization techniques are robust enough to prevent re-identification of individuals while maintaining the utility of the dataset. In</w:t>
      </w:r>
      <w:r>
        <w:t xml:space="preserve"> </w:t>
      </w:r>
      <w:r>
        <w:rPr>
          <w:bCs/>
          <w:b/>
        </w:rPr>
        <w:t xml:space="preserve">Germany Munich</w:t>
      </w:r>
      <w:r>
        <w:t xml:space="preserve">, this requires a deep understanding of both statistical masking and legal compliance. Furthermore, the German Statistical Office (Statistisches Bundesamt) provides standardized frameworks for data collection, which local statisticians must align with to ensure national comparability.</w:t>
      </w:r>
    </w:p>
    <w:p>
      <w:pPr>
        <w:pStyle w:val="BodyText"/>
      </w:pPr>
      <w:r>
        <w:t xml:space="preserve">Dominant Statistic</w:t>
      </w:r>
    </w:p>
    <w:bookmarkEnd w:id="25"/>
    <w:p>
      <w:pPr>
        <w:pStyle w:val="BodyText"/>
      </w:pPr>
      <w:r>
        <w:t xml:space="preserve">Munich Context</w:t>
      </w:r>
    </w:p>
    <w:p>
      <w:pPr>
        <w:pStyle w:val="BodyText"/>
      </w:pPr>
      <w:r>
        <w:t xml:space="preserve">Action by Statistician</w:t>
      </w:r>
    </w:p>
    <w:p>
      <w:pPr>
        <w:pStyle w:val="BodyText"/>
      </w:pPr>
      <w:r>
        <w:t xml:space="preserve">s"&gt;s"&gt;s"t"r"&gt;s"s&gt;s"s&gt;s"t&gt;&gt;td&gt;&gt;td&gt;&gt;td&gt;&gt;&gt;tr&gt;&gt;&gt;&gt;thead&gt;&gt;&gt;&gt;table</w:t>
      </w:r>
    </w:p>
    <w:bookmarkStart w:id="26" w:name="data-integrity-and-computational-tools"/>
    <w:p>
      <w:pPr>
        <w:pStyle w:val="Heading2"/>
      </w:pPr>
      <w:r>
        <w:t xml:space="preserve">4. Data Integrity and Computational Tools</w:t>
      </w:r>
    </w:p>
    <w:p>
      <w:pPr>
        <w:pStyle w:val="FirstParagraph"/>
      </w:pPr>
      <w:r>
        <w:t xml:space="preserve">The technical proficiency of the statistician is evident in their use of computational tools. In</w:t>
      </w:r>
      <w:r>
        <w:t xml:space="preserve"> </w:t>
      </w:r>
      <w:r>
        <w:rPr>
          <w:bCs/>
          <w:b/>
        </w:rPr>
        <w:t xml:space="preserve">Germany Munich</w:t>
      </w:r>
      <w:r>
        <w:t xml:space="preserve">, there is a strong preference for open-source languages such as R and Python due to their transparency and community support, although proprietary software like SAS remains prevalent in the pharmaceutical sector. The lab report notes that reproducibility is a key metric for success. Statisticians must document their code workflows meticulously to allow for peer review.</w:t>
      </w:r>
    </w:p>
    <w:p>
      <w:pPr>
        <w:pStyle w:val="BodyText"/>
      </w:pPr>
      <w:r>
        <w:t xml:space="preserve">Data integrity checks are performed at every stage of the pipeline. From data cleaning to final visualization, the statistician implements automated testing routines. This ensures that any anomalies detected during the analysis phase can be traced back to their source, maintaining trust in the statistical outputs.</w:t>
      </w:r>
    </w:p>
    <w:bookmarkEnd w:id="26"/>
    <w:bookmarkStart w:id="27" w:name="X499273317768883671de4ff65351eb9831718a3"/>
    <w:p>
      <w:pPr>
        <w:pStyle w:val="Heading2"/>
      </w:pPr>
      <w:r>
        <w:t xml:space="preserve">5. Case Study: Economic Forecasting in Bavaria</w:t>
      </w:r>
    </w:p>
    <w:p>
      <w:pPr>
        <w:pStyle w:val="FirstParagraph"/>
      </w:pPr>
      <w:r>
        <w:t xml:space="preserve">To illustrate the practical application of statistical theory, this report analyzes a recent economic forecasting model used by a consortium of Munich-based banks. The objective was to predict regional GDP growth over the next five years based on global supply chain disruptions.</w:t>
      </w:r>
    </w:p>
    <w:p>
      <w:pPr>
        <w:pStyle w:val="BodyText"/>
      </w:pPr>
      <w:r>
        <w:t xml:space="preserve">The statistician utilized Vector Autoregression (VAR) models to capture linear interdependencies among macroeconomic time series. By incorporating local variables specific to</w:t>
      </w:r>
      <w:r>
        <w:t xml:space="preserve"> </w:t>
      </w:r>
      <w:r>
        <w:rPr>
          <w:bCs/>
          <w:b/>
        </w:rPr>
        <w:t xml:space="preserve">Germany Munich</w:t>
      </w:r>
      <w:r>
        <w:t xml:space="preserve">, such as real estate market trends and tech-sector employment rates, the model achieved higher accuracy than national-level predictions alone. This case study underscores the importance of tailoring statistical methods to local contexts rather than relying solely on broad generalizations.</w:t>
      </w:r>
    </w:p>
    <w:bookmarkEnd w:id="27"/>
    <w:bookmarkStart w:id="28" w:name="challenges-and-future-outlook"/>
    <w:p>
      <w:pPr>
        <w:pStyle w:val="Heading2"/>
      </w:pPr>
      <w:r>
        <w:t xml:space="preserve">6. Challenges and Future Outlook</w:t>
      </w:r>
    </w:p>
    <w:p>
      <w:pPr>
        <w:pStyle w:val="FirstParagraph"/>
      </w:pPr>
      <w:r>
        <w:t xml:space="preserve">Despite advancements, challenges remain. The primary challenge identified is the "black box" phenomenon in machine learning, where complex algorithms obscure the decision-making process. Traditional statisticians argue for interpretable models to ensure accountability. In</w:t>
      </w:r>
      <w:r>
        <w:t xml:space="preserve"> </w:t>
      </w:r>
      <w:r>
        <w:rPr>
          <w:bCs/>
          <w:b/>
        </w:rPr>
        <w:t xml:space="preserve">Germany Munich</w:t>
      </w:r>
      <w:r>
        <w:t xml:space="preserve">, there is a growing movement towards "Explainable AI" (XAI), blending traditional statistical interpretability with modern machine learning power.</w:t>
      </w:r>
    </w:p>
    <w:p>
      <w:pPr>
        <w:pStyle w:val="BodyText"/>
      </w:pPr>
      <w:r>
        <w:t xml:space="preserve">Additionally, the talent shortage in specialized statistical roles poses a risk to innovation. Universities in Munich are responding by expanding curricula to focus on data science and statistics integration, ensuring that future professionals possess both theoretical depth and practical coding skills.</w:t>
      </w:r>
    </w:p>
    <w:bookmarkEnd w:id="28"/>
    <w:bookmarkStart w:id="29" w:name="conclusion"/>
    <w:p>
      <w:pPr>
        <w:pStyle w:val="Heading2"/>
      </w:pPr>
      <w:r>
        <w:t xml:space="preserve">7. Conclusion</w:t>
      </w:r>
    </w:p>
    <w:p>
      <w:pPr>
        <w:pStyle w:val="FirstParagraph"/>
      </w:pPr>
      <w:r>
        <w:t xml:space="preserve">This lab report confirms that the</w:t>
      </w:r>
      <w:r>
        <w:t xml:space="preserve"> </w:t>
      </w:r>
      <w:r>
        <w:rPr>
          <w:bCs/>
          <w:b/>
        </w:rPr>
        <w:t xml:space="preserve">Statistician</w:t>
      </w:r>
      <w:r>
        <w:t xml:space="preserve"> </w:t>
      </w:r>
      <w:r>
        <w:t xml:space="preserve">is an indispensable asset in the development and maintenance of</w:t>
      </w:r>
      <w:r>
        <w:t xml:space="preserve"> </w:t>
      </w:r>
      <w:r>
        <w:rPr>
          <w:bCs/>
          <w:b/>
        </w:rPr>
        <w:t xml:space="preserve">Germany Munich</w:t>
      </w:r>
      <w:r>
        <w:t xml:space="preserve">'s status as a premier European hub for industry and science. Through rigorous application of probabilistic methods, adherence to ethical standards, and innovative use of computational tools, statisticians drive decision-making across diverse sectors. The findings suggest that continued investment in statistical education and infrastructure will yield significant returns in economic stability and technological advancement.</w:t>
      </w:r>
    </w:p>
    <w:p>
      <w:pPr>
        <w:pStyle w:val="BodyText"/>
      </w:pPr>
      <w:r>
        <w:t xml:space="preserve">It is the recommendation of this report that organizations operating in</w:t>
      </w:r>
      <w:r>
        <w:t xml:space="preserve"> </w:t>
      </w:r>
      <w:r>
        <w:rPr>
          <w:bCs/>
          <w:b/>
        </w:rPr>
        <w:t xml:space="preserve">Germany Munich</w:t>
      </w:r>
      <w:r>
        <w:t xml:space="preserve"> </w:t>
      </w:r>
      <w:r>
        <w:t xml:space="preserve">prioritize the hiring and retention of qualified statisticians to navigate the complexities of big data responsibly. By doing so, they ensure not only compliance but also competitive advantage through superior analytical insight.</w:t>
      </w:r>
    </w:p>
    <w:bookmarkEnd w:id="29"/>
    <w:bookmarkStart w:id="30" w:name="references"/>
    <w:p>
      <w:pPr>
        <w:pStyle w:val="Heading2"/>
      </w:pPr>
      <w:r>
        <w:t xml:space="preserve">8. References</w:t>
      </w:r>
    </w:p>
    <w:p>
      <w:pPr>
        <w:numPr>
          <w:ilvl w:val="0"/>
          <w:numId w:val="1001"/>
        </w:numPr>
        <w:pStyle w:val="Compact"/>
      </w:pPr>
      <w:r>
        <w:t xml:space="preserve">Bavarian State Office for Statistics.</w:t>
      </w:r>
    </w:p>
    <w:p>
      <w:pPr>
        <w:numPr>
          <w:ilvl w:val="0"/>
          <w:numId w:val="1001"/>
        </w:numPr>
        <w:pStyle w:val="Compact"/>
      </w:pPr>
      <w:r>
        <w:t xml:space="preserve">European Medicines Agency Guidelines on Statistical Principles for Clinical Trials.</w:t>
      </w:r>
    </w:p>
    <w:p>
      <w:pPr>
        <w:numPr>
          <w:ilvl w:val="0"/>
          <w:numId w:val="1001"/>
        </w:numPr>
        <w:pStyle w:val="Compact"/>
      </w:pPr>
      <w:r>
        <w:t xml:space="preserve">Munich Economic Institute Annual Reports on Regional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Statistician in the Munich Ecosystem</dc:title>
  <dc:creator/>
  <dc:language>en</dc:language>
  <cp:keywords/>
  <dcterms:created xsi:type="dcterms:W3CDTF">2026-07-29T05:49:22Z</dcterms:created>
  <dcterms:modified xsi:type="dcterms:W3CDTF">2026-07-29T05:49:22Z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