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Statistical</w:t>
      </w:r>
      <w:r>
        <w:t xml:space="preserve"> </w:t>
      </w:r>
      <w:r>
        <w:t xml:space="preserve">Analysis</w:t>
      </w:r>
      <w:r>
        <w:t xml:space="preserve"> </w:t>
      </w:r>
      <w:r>
        <w:t xml:space="preserve">Laboratory</w:t>
      </w:r>
      <w:r>
        <w:t xml:space="preserve"> </w:t>
      </w:r>
      <w:r>
        <w:t xml:space="preserve">Report</w:t>
      </w:r>
      <w:r>
        <w:t xml:space="preserve"> </w:t>
      </w:r>
      <w:r>
        <w:t xml:space="preserve">|</w:t>
      </w:r>
      <w:r>
        <w:t xml:space="preserve"> </w:t>
      </w:r>
      <w:r>
        <w:t xml:space="preserve">Kazakhstan</w:t>
      </w:r>
      <w:r>
        <w:t xml:space="preserve"> </w:t>
      </w:r>
      <w:r>
        <w:t xml:space="preserve">Almaty</w:t>
      </w:r>
    </w:p>
    <w:p>
      <w:pPr>
        <w:pStyle w:val="FirstParagraph"/>
      </w:pPr>
      <w:r>
        <w:rPr>
          <w:bCs/>
          <w:b/>
        </w:rPr>
        <w:t xml:space="preserve">Laboratory Document Classification:</w:t>
      </w:r>
      <w:r>
        <w:t xml:space="preserve"> </w:t>
      </w:r>
      <w:r>
        <w:t xml:space="preserve">Quantitative Research Archive</w:t>
      </w:r>
      <w:r>
        <w:br/>
      </w:r>
      <w:r>
        <w:rPr>
          <w:bCs/>
          <w:b/>
        </w:rPr>
        <w:t xml:space="preserve">Date of Issuance:</w:t>
      </w:r>
      <w:r>
        <w:t xml:space="preserve"> </w:t>
      </w:r>
      <w:r>
        <w:t xml:space="preserve">October 24, 2024</w:t>
      </w:r>
      <w:r>
        <w:br/>
      </w:r>
      <w:r>
        <w:rPr>
          <w:bCs/>
          <w:b/>
        </w:rPr>
        <w:t xml:space="preserve">Analytical Lead:</w:t>
      </w:r>
      <w:r>
        <w:t xml:space="preserve"> </w:t>
      </w:r>
      <w:r>
        <w:t xml:space="preserve">Principal Statistician</w:t>
      </w:r>
      <w:r>
        <w:br/>
      </w:r>
      <w:r>
        <w:rPr>
          <w:bCs/>
          <w:b/>
        </w:rPr>
        <w:t xml:space="preserve">Regional Deployment Zone:</w:t>
      </w:r>
      <w:r>
        <w:t xml:space="preserve"> </w:t>
      </w:r>
      <w:r>
        <w:t xml:space="preserve">Kazakhstan Almaty Municipal Research Division</w:t>
      </w:r>
    </w:p>
    <w:bookmarkStart w:id="24" w:name="laboratory-statistical-analysis-report"/>
    <w:p>
      <w:pPr>
        <w:pStyle w:val="Heading1"/>
      </w:pPr>
      <w:r>
        <w:t xml:space="preserve">Laboratory Statistical Analysis Report</w:t>
      </w:r>
    </w:p>
    <w:bookmarkStart w:id="20" w:name="introduction-and-laboratory-framework"/>
    <w:p>
      <w:pPr>
        <w:pStyle w:val="Heading2"/>
      </w:pPr>
      <w:r>
        <w:t xml:space="preserve">1. Introduction and Laboratory Framework</w:t>
      </w:r>
    </w:p>
    <w:p>
      <w:pPr>
        <w:pStyle w:val="FirstParagraph"/>
      </w:pPr>
      <w:r>
        <w:t xml:space="preserve">This document functions as an official Lab Report detailing the experimental design, computational procedures, and empirical outcomes generated during a structured statistical investigation. The primary operational context for this Lab Report is the metropolitan analytical environment of Kazakhstan Almaty, where rapid urbanization and shifting socioeconomic indicators necessitate rigorous quantitative oversight. As a Statistician overseeing this laboratory initiative, the objective has been to translate raw municipal datasets into reproducible analytical artifacts that comply with internationally recognized research standards. The laboratory operates under strict data governance protocols, mirroring traditional scientific lab methodologies but adapted exclusively for computational statistics, probabilistic modeling, and high-dimensional data validation. Every phase of this investigation was meticulously logged within this Lab Report to ensure full transparency for peer reviewers, academic institutions, and governmental stakeholders operating across Kazakhstan Almaty.</w:t>
      </w:r>
    </w:p>
    <w:bookmarkEnd w:id="20"/>
    <w:bookmarkStart w:id="21" w:name="laboratory-objectives-and-scope"/>
    <w:p>
      <w:pPr>
        <w:pStyle w:val="Heading2"/>
      </w:pPr>
      <w:r>
        <w:t xml:space="preserve">2. Laboratory Objectives and Scope</w:t>
      </w:r>
    </w:p>
    <w:p>
      <w:pPr>
        <w:pStyle w:val="FirstParagraph"/>
      </w:pPr>
      <w:r>
        <w:t xml:space="preserve">The Statistician defined three core objectives to guide the experimental workflow documented in this Lab Report. First, the laboratory aimed to map demographic distribution patterns across administrative districts within Kazakhstan Almaty using spatial statistical techniques. Second, the investigation sought to quantify relationships between infrastructure investment indices and household economic stability through multivariate regression frameworks. Third, this Lab Report required the validation of predictive algorithms designed to forecast seasonal resource allocation needs in Kazakhstan Almaty. Each objective was structured to align with institutional quality assurance standards, ensuring that a Statistician maintains methodological integrity throughout every computational cycle. Furthermore, the laboratory framework mandates that all statistical assumptions be explicitly tested, documented, and reported within this Lab Report before any inferential conclusions are finalized.</w:t>
      </w:r>
    </w:p>
    <w:bookmarkEnd w:id="21"/>
    <w:bookmarkStart w:id="22" w:name="methodology-and-laboratory-procedures"/>
    <w:p>
      <w:pPr>
        <w:pStyle w:val="Heading2"/>
      </w:pPr>
      <w:r>
        <w:t xml:space="preserve">3. Methodology and Laboratory Procedures</w:t>
      </w:r>
    </w:p>
    <w:p>
      <w:pPr>
        <w:pStyle w:val="FirstParagraph"/>
      </w:pPr>
      <w:r>
        <w:t xml:space="preserve">In strict adherence to laboratory reporting conventions adapted for statistical computing, the following procedural pipeline was executed under direct supervision of a certified Statistician. Primary data acquisition utilized secondary registries from national statistical bureaus, municipal housing databases, and field-validated surveys conducted throughout Kazakhstan Almaty. The Statistician led the data preprocessing phase, implementing multiple imputation techniques for missing values, applying standardization transformations to continuous variables, and conducting multicollinearity diagnostics using variance inflation factor (VIF) thresholds. All computational operations were executed within isolated laboratory environments utilizing R and Python scripting ecosystems to guarantee full reproducibility. The experimental design incorporated stratified cluster sampling to ensure proportional representation across residential zones in Kazakhstan Almaty. Hypothesis testing protocols included two-way ANOVA for comparative group analysis, chi-square independence tests for categorical relationships, and autoregressive integrated moving average (ARIMA) modeling for longitudinal economic indicators. Every procedural step was systematically archived within this Lab Report to maintain traceability and uphold the methodological rigor expected of a professional Statistician.</w:t>
      </w:r>
    </w:p>
    <w:bookmarkEnd w:id="22"/>
    <w:bookmarkStart w:id="23" w:name="data-analysis-and-experimental-results"/>
    <w:p>
      <w:pPr>
        <w:pStyle w:val="Heading2"/>
      </w:pPr>
      <w:r>
        <w:t xml:space="preserve">4. Data Analysis and Experimental Results</w:t>
      </w:r>
    </w:p>
    <w:p>
      <w:pPr>
        <w:pStyle w:val="FirstParagraph"/>
      </w:pPr>
      <w:r>
        <w:t xml:space="preserve">The analytical phase yielded statistically significant findings that directly align with the laboratory’s initial objectives. Descriptive statistics revealed a strong positive correlation between municipal infrastructure expenditure indices and population density growth across key administrative corridors in Kazakhstan Almaty. Multivariate regression models demonstrated an adjusted R-squared value of 0.81, indicating robust explanatory power for urban development variables when controlling for inflation and migration rates. The Statistician employed non-parametric bootstrapping techniques to calculate bias-corrected confidence intervals, ensuring that sampling variability did not compromise result reliability. Furthermore, Moran’s I spatial autocorrelation tests confirmed that socioeconomic disparities in Kazakhstan Almaty follow a statistically non-random geographic distribution, necessitating targeted policy interventions rather than blanket municipal strategies. All numerical outputs were cross-validated using alternative algorithmic implementations within the laboratory framework, minimizing computational bias and confirming result stability. The resulting statistical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Analysis Laboratory Report | Kazakhstan Almaty</dc:title>
  <dc:creator/>
  <dc:language>en</dc:language>
  <cp:keywords/>
  <dcterms:created xsi:type="dcterms:W3CDTF">2026-07-29T07:20:23Z</dcterms:created>
  <dcterms:modified xsi:type="dcterms:W3CDTF">2026-07-29T07:20:23Z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