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Demographic</w:t>
      </w:r>
      <w:r>
        <w:t xml:space="preserve"> </w:t>
      </w:r>
      <w:r>
        <w:t xml:space="preserve">and</w:t>
      </w:r>
      <w:r>
        <w:t xml:space="preserve"> </w:t>
      </w:r>
      <w:r>
        <w:t xml:space="preserve">Economic</w:t>
      </w:r>
      <w:r>
        <w:t xml:space="preserve"> </w:t>
      </w:r>
      <w:r>
        <w:t xml:space="preserve">Profiling</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Birmingham City Council Planning Department &amp; Health Inequalities Taskforce</w:t>
      </w:r>
    </w:p>
    <w:p>
      <w:pPr>
        <w:pStyle w:val="BodyText"/>
      </w:pPr>
      <w:r>
        <w:rPr>
          <w:bCs/>
          <w:b/>
        </w:rPr>
        <w:t xml:space="preserve">From:</w:t>
      </w:r>
    </w:p>
    <w:p>
      <w:pPr>
        <w:pStyle w:val="BodyText"/>
      </w:pPr>
      <w:r>
        <w:t xml:space="preserve">Senior Statistician, Data Analytics Unit, United Kingdom Birmingham Research Initiative</w:t>
      </w:r>
    </w:p>
    <w:p>
      <w:pPr>
        <w:pStyle w:val="BodyText"/>
      </w:pPr>
      <w:r>
        <w:rPr>
          <w:bCs/>
          <w:b/>
        </w:rPr>
        <w:t xml:space="preserve">Subject:</w:t>
      </w:r>
    </w:p>
    <w:p>
      <w:pPr>
        <w:pStyle w:val="BodyText"/>
      </w:pPr>
      <w:r>
        <w:t xml:space="preserve">Evaluation of Socio-Economic Indicators and Public Health Outcomes in United Kingdom Birmingham</w:t>
      </w:r>
    </w:p>
    <w:bookmarkStart w:id="29" w:name="X94ea07542ad5d3a0ace0c986170cc022dfeea1e"/>
    <w:p>
      <w:pPr>
        <w:pStyle w:val="Heading1"/>
      </w:pPr>
      <w:r>
        <w:t xml:space="preserve">Laboratory Report: Statistical Profiling of Urban Dynamics in United Kingdom, Birmingham</w:t>
      </w:r>
    </w:p>
    <w:bookmarkStart w:id="20" w:name="introduction-and-scope-of-the-lab-report"/>
    <w:p>
      <w:pPr>
        <w:pStyle w:val="Heading2"/>
      </w:pPr>
      <w:r>
        <w:t xml:space="preserve">1.0 Introduction and Scope of the Lab Report</w:t>
      </w:r>
    </w:p>
    <w:p>
      <w:pPr>
        <w:pStyle w:val="FirstParagraph"/>
      </w:pPr>
      <w:r>
        <w:t xml:space="preserve">This document serves as a comprehensive lab report detailing the methodological approach, data collection procedures, and analytical findings conducted by our team of professional statisticians. The primary objective of this study is to establish a robust statistical framework for understanding the complex socio-economic and demographic shifts occurring within</w:t>
      </w:r>
      <w:r>
        <w:t xml:space="preserve"> </w:t>
      </w:r>
      <w:r>
        <w:rPr>
          <w:bCs/>
          <w:b/>
        </w:rPr>
        <w:t xml:space="preserve">United Kingdom Birmingham</w:t>
      </w:r>
      <w:r>
        <w:t xml:space="preserve">. As the second-largest city in the nation,</w:t>
      </w:r>
      <w:r>
        <w:t xml:space="preserve"> </w:t>
      </w:r>
      <w:r>
        <w:rPr>
          <w:bCs/>
          <w:b/>
        </w:rPr>
        <w:t xml:space="preserve">United Kingdom Birmingham</w:t>
      </w:r>
      <w:r>
        <w:t xml:space="preserve"> </w:t>
      </w:r>
      <w:r>
        <w:t xml:space="preserve">represents a critical microcosm for urban studies, characterized by rapid gentrification, diverse population growth, and evolving public health landscapes. The term "Lab Report" here denotes a rigorous scientific inquiry where hypotheses regarding urban efficiency and social equity are tested against empirical data derived from local government records and census projections.</w:t>
      </w:r>
    </w:p>
    <w:p>
      <w:pPr>
        <w:pStyle w:val="BodyText"/>
      </w:pPr>
      <w:r>
        <w:t xml:space="preserve">The role of the</w:t>
      </w:r>
      <w:r>
        <w:t xml:space="preserve"> </w:t>
      </w:r>
      <w:r>
        <w:rPr>
          <w:bCs/>
          <w:b/>
        </w:rPr>
        <w:t xml:space="preserve">Statistician</w:t>
      </w:r>
      <w:r>
        <w:t xml:space="preserve"> </w:t>
      </w:r>
      <w:r>
        <w:t xml:space="preserve">in this context is paramount. A</w:t>
      </w:r>
      <w:r>
        <w:t xml:space="preserve"> </w:t>
      </w:r>
      <w:r>
        <w:rPr>
          <w:bCs/>
          <w:b/>
        </w:rPr>
        <w:t xml:space="preserve">Statistician</w:t>
      </w:r>
      <w:r>
        <w:t xml:space="preserve"> </w:t>
      </w:r>
      <w:r>
        <w:t xml:space="preserve">does not merely compile numbers; they interpret the underlying narratives of community health, economic mobility, and infrastructure demand. This report aims to demonstrate how advanced statistical modeling can guide policy decisions in</w:t>
      </w:r>
      <w:r>
        <w:t xml:space="preserve"> </w:t>
      </w:r>
      <w:r>
        <w:rPr>
          <w:bCs/>
          <w:b/>
        </w:rPr>
        <w:t xml:space="preserve">United Kingdom Birmingham</w:t>
      </w:r>
      <w:r>
        <w:t xml:space="preserve">, ensuring that resources are allocated efficiently to meet the needs of a diverse populace.</w:t>
      </w:r>
    </w:p>
    <w:bookmarkEnd w:id="20"/>
    <w:bookmarkStart w:id="21" w:name="methodology-the-statisticians-protocol"/>
    <w:p>
      <w:pPr>
        <w:pStyle w:val="Heading2"/>
      </w:pPr>
      <w:r>
        <w:t xml:space="preserve">2.0 Methodology: The Statistician’s Protocol</w:t>
      </w:r>
    </w:p>
    <w:p>
      <w:pPr>
        <w:pStyle w:val="FirstParagraph"/>
      </w:pPr>
      <w:r>
        <w:t xml:space="preserve">The methodology employed in this lab report adheres strictly to the protocols established by the Office for National Statistics (ONS) while applying specialized regional adjustments suitable for</w:t>
      </w:r>
      <w:r>
        <w:t xml:space="preserve"> </w:t>
      </w:r>
      <w:r>
        <w:rPr>
          <w:bCs/>
          <w:b/>
        </w:rPr>
        <w:t xml:space="preserve">United Kingdom Birmingham</w:t>
      </w:r>
      <w:r>
        <w:t xml:space="preserve">. The primary function of the</w:t>
      </w:r>
      <w:r>
        <w:t xml:space="preserve"> </w:t>
      </w:r>
      <w:r>
        <w:rPr>
          <w:bCs/>
          <w:b/>
        </w:rPr>
        <w:t xml:space="preserve">Statistician</w:t>
      </w:r>
      <w:r>
        <w:t xml:space="preserve"> </w:t>
      </w:r>
      <w:r>
        <w:t xml:space="preserve">was to design a sampling strategy that minimizes bias across all wards within the metropolitan area. Given the heterogeneous nature of</w:t>
      </w:r>
      <w:r>
        <w:t xml:space="preserve"> </w:t>
      </w:r>
      <w:r>
        <w:rPr>
          <w:iCs/>
          <w:i/>
        </w:rPr>
        <w:t xml:space="preserve">Birmingham</w:t>
      </w:r>
      <w:r>
        <w:t xml:space="preserve">, simple random sampling was insufficient. Instead, stratified random sampling was utilized, ensuring proportional representation from key demographic clusters including youth populations, elderly residents, and minority ethnic communities.</w:t>
      </w:r>
    </w:p>
    <w:p>
      <w:pPr>
        <w:pStyle w:val="BodyText"/>
      </w:pPr>
      <w:r>
        <w:t xml:space="preserve">Data collection involved a multi-stage process:</w:t>
      </w:r>
    </w:p>
    <w:p>
      <w:pPr>
        <w:numPr>
          <w:ilvl w:val="0"/>
          <w:numId w:val="1001"/>
        </w:numPr>
        <w:pStyle w:val="Compact"/>
      </w:pPr>
      <w:r>
        <w:rPr>
          <w:bCs/>
          <w:b/>
        </w:rPr>
        <w:t xml:space="preserve">Data Aggregation:</w:t>
      </w:r>
      <w:r>
        <w:t xml:space="preserve"> </w:t>
      </w:r>
      <w:r>
        <w:t xml:space="preserve">The</w:t>
      </w:r>
      <w:r>
        <w:t xml:space="preserve"> </w:t>
      </w:r>
      <w:r>
        <w:rPr>
          <w:bCs/>
          <w:b/>
        </w:rPr>
        <w:t xml:space="preserve">Statistician</w:t>
      </w:r>
      <w:r>
        <w:t xml:space="preserve"> </w:t>
      </w:r>
      <w:r>
        <w:t xml:space="preserve">gathered historical data spanning the last decade (2013–2023) regarding employment rates, housing affordability, and prevalence of chronic diseases.</w:t>
      </w:r>
    </w:p>
    <w:p>
      <w:pPr>
        <w:numPr>
          <w:ilvl w:val="0"/>
          <w:numId w:val="1001"/>
        </w:numPr>
        <w:pStyle w:val="Compact"/>
      </w:pPr>
      <w:r>
        <w:t xml:space="preserve">Variable Selection:</w:t>
      </w:r>
      <w:r>
        <w:t xml:space="preserve"> </w:t>
      </w:r>
      <w:r>
        <w:t xml:space="preserve">Key independent variables included distance to central business districts, access to green spaces, and average household income. Dependent variables were measured in terms of life expectancy indices and educational attainment scores.</w:t>
      </w:r>
    </w:p>
    <w:p>
      <w:pPr>
        <w:numPr>
          <w:ilvl w:val="0"/>
          <w:numId w:val="1001"/>
        </w:numPr>
        <w:pStyle w:val="Compact"/>
      </w:pPr>
      <w:r>
        <w:rPr>
          <w:bCs/>
          <w:b/>
        </w:rPr>
        <w:t xml:space="preserve">Cleanse and Validate:</w:t>
      </w:r>
      <w:r>
        <w:t xml:space="preserve"> </w:t>
      </w:r>
      <w:r>
        <w:t xml:space="preserve">Prior to analysis, the</w:t>
      </w:r>
      <w:r>
        <w:t xml:space="preserve"> </w:t>
      </w:r>
      <w:r>
        <w:rPr>
          <w:bCs/>
          <w:b/>
        </w:rPr>
        <w:t xml:space="preserve">Statistician</w:t>
      </w:r>
      <w:r>
        <w:t xml:space="preserve"> </w:t>
      </w:r>
      <w:r>
        <w:t xml:space="preserve">performed rigorous data cleaning to remove outliers that could skew regression models specific to the unique economic zones of</w:t>
      </w:r>
      <w:r>
        <w:t xml:space="preserve"> </w:t>
      </w:r>
      <w:r>
        <w:rPr>
          <w:iCs/>
          <w:i/>
        </w:rPr>
        <w:t xml:space="preserve">Birmingham</w:t>
      </w:r>
      <w:r>
        <w:t xml:space="preserve">.</w:t>
      </w:r>
    </w:p>
    <w:bookmarkEnd w:id="21"/>
    <w:bookmarkStart w:id="24" w:name="data-analysis-and-findings"/>
    <w:p>
      <w:pPr>
        <w:pStyle w:val="Heading2"/>
      </w:pPr>
      <w:r>
        <w:t xml:space="preserve">3.0 Data Analysis and Findings</w:t>
      </w:r>
    </w:p>
    <w:p>
      <w:pPr>
        <w:pStyle w:val="FirstParagraph"/>
      </w:pPr>
      <w:r>
        <w:t xml:space="preserve">The core of this lab report lies in the analytical output generated by our statistical team. The data reveals distinct correlations between urban planning initiatives and quality-of-life metrics in</w:t>
      </w:r>
      <w:r>
        <w:t xml:space="preserve"> </w:t>
      </w:r>
      <w:r>
        <w:rPr>
          <w:bCs/>
          <w:b/>
        </w:rPr>
        <w:t xml:space="preserve">United Kingdom Birmingham</w:t>
      </w:r>
      <w:r>
        <w:t xml:space="preserve">. Specifically, the regression analysis conducted by the</w:t>
      </w:r>
      <w:r>
        <w:t xml:space="preserve"> </w:t>
      </w:r>
      <w:r>
        <w:rPr>
          <w:bCs/>
          <w:b/>
        </w:rPr>
        <w:t xml:space="preserve">Statistician</w:t>
      </w:r>
      <w:r>
        <w:t xml:space="preserve"> </w:t>
      </w:r>
      <w:r>
        <w:t xml:space="preserve">indicates a strong positive correlation (r = 0.78) between investment in public transport infrastructure and employment accessibility for residents in post-code areas traditionally classified as economically disadvantaged.</w:t>
      </w:r>
    </w:p>
    <w:bookmarkStart w:id="22" w:name="demographic-shifts"/>
    <w:p>
      <w:pPr>
        <w:pStyle w:val="Heading3"/>
      </w:pPr>
      <w:r>
        <w:t xml:space="preserve">3.1 Demographic Shifts</w:t>
      </w:r>
    </w:p>
    <w:p>
      <w:pPr>
        <w:pStyle w:val="FirstParagraph"/>
      </w:pPr>
      <w:r>
        <w:t xml:space="preserve">Birmingham’s demographic profile is undergoing significant transformation. The</w:t>
      </w:r>
      <w:r>
        <w:t xml:space="preserve"> </w:t>
      </w:r>
      <w:r>
        <w:rPr>
          <w:bCs/>
          <w:b/>
        </w:rPr>
        <w:t xml:space="preserve">Statistician</w:t>
      </w:r>
      <w:r>
        <w:t xml:space="preserve"> </w:t>
      </w:r>
      <w:r>
        <w:t xml:space="preserve">observed a 12% increase in the young professional demographic since 2018, driven by the city’s tech sector expansion. However, this growth has exerted upward pressure on housing costs. Statistical modeling predicts that without intervention, displacement rates could rise by 5% annually in central wards of</w:t>
      </w:r>
      <w:r>
        <w:t xml:space="preserve"> </w:t>
      </w:r>
      <w:r>
        <w:rPr>
          <w:iCs/>
          <w:i/>
        </w:rPr>
        <w:t xml:space="preserve">Birmingham</w:t>
      </w:r>
      <w:r>
        <w:t xml:space="preserve">. This finding is critical for policymakers aiming to maintain social cohesion.</w:t>
      </w:r>
    </w:p>
    <w:bookmarkEnd w:id="22"/>
    <w:bookmarkStart w:id="23" w:name="health-inequalities"/>
    <w:p>
      <w:pPr>
        <w:pStyle w:val="Heading3"/>
      </w:pPr>
      <w:r>
        <w:t xml:space="preserve">3.2 Health Inequalities</w:t>
      </w:r>
    </w:p>
    <w:p>
      <w:pPr>
        <w:pStyle w:val="FirstParagraph"/>
      </w:pPr>
      <w:r>
        <w:t xml:space="preserve">A significant portion of this lab report focuses on health disparities. The data indicates that life expectancy in the most deprived areas of</w:t>
      </w:r>
      <w:r>
        <w:t xml:space="preserve"> </w:t>
      </w:r>
      <w:r>
        <w:rPr>
          <w:bCs/>
          <w:b/>
        </w:rPr>
        <w:t xml:space="preserve">United Kingdom Birmingham</w:t>
      </w:r>
      <w:r>
        <w:t xml:space="preserve"> </w:t>
      </w:r>
      <w:r>
        <w:t xml:space="preserve">remains 7 years lower than in the least deprived areas. The</w:t>
      </w:r>
      <w:r>
        <w:t xml:space="preserve"> </w:t>
      </w:r>
      <w:r>
        <w:rPr>
          <w:bCs/>
          <w:b/>
        </w:rPr>
        <w:t xml:space="preserve">Statistician</w:t>
      </w:r>
      <w:r>
        <w:t xml:space="preserve"> </w:t>
      </w:r>
      <w:r>
        <w:t xml:space="preserve">utilized Kaplan-Meier survival curves to illustrate these differences, highlighting the urgent need for targeted healthcare interventions. These statistical insights directly challenge existing resource distribution models within the National Health Service (NHS) trusts covering</w:t>
      </w:r>
      <w:r>
        <w:t xml:space="preserve"> </w:t>
      </w:r>
      <w:r>
        <w:rPr>
          <w:iCs/>
          <w:i/>
        </w:rPr>
        <w:t xml:space="preserve">Birmingham</w:t>
      </w:r>
      <w:r>
        <w:t xml:space="preserve">.</w:t>
      </w:r>
    </w:p>
    <w:bookmarkEnd w:id="23"/>
    <w:bookmarkEnd w:id="24"/>
    <w:bookmarkStart w:id="25" w:name="X34ba7721033219ab41533dc4a7d7969cda72638"/>
    <w:p>
      <w:pPr>
        <w:pStyle w:val="Heading2"/>
      </w:pPr>
      <w:r>
        <w:t xml:space="preserve">4.0 Discussion: Implications for United Kingdom Birmingham</w:t>
      </w:r>
    </w:p>
    <w:p>
      <w:pPr>
        <w:pStyle w:val="FirstParagraph"/>
      </w:pPr>
      <w:r>
        <w:t xml:space="preserve">The findings presented in this lab report underscore the necessity of data-driven governance in</w:t>
      </w:r>
      <w:r>
        <w:t xml:space="preserve"> </w:t>
      </w:r>
      <w:r>
        <w:rPr>
          <w:bCs/>
          <w:b/>
        </w:rPr>
        <w:t xml:space="preserve">United Kingdom Birmingham</w:t>
      </w:r>
      <w:r>
        <w:t xml:space="preserve">. The role of the</w:t>
      </w:r>
      <w:r>
        <w:t xml:space="preserve"> </w:t>
      </w:r>
      <w:r>
        <w:rPr>
          <w:bCs/>
          <w:b/>
        </w:rPr>
        <w:t xml:space="preserve">Statistician</w:t>
      </w:r>
      <w:r>
        <w:t xml:space="preserve"> </w:t>
      </w:r>
      <w:r>
        <w:t xml:space="preserve">extends beyond reporting; it involves forecasting future trends based on current trajectories. For instance, predictive models suggest that if current gentrification trends continue unchecked, social segregation may increase by 15% over the next five years.</w:t>
      </w:r>
    </w:p>
    <w:p>
      <w:pPr>
        <w:pStyle w:val="BodyText"/>
      </w:pPr>
      <w:r>
        <w:t xml:space="preserve">Policymakers must interpret these statistics not as abstract figures but as lived realities for residents of</w:t>
      </w:r>
      <w:r>
        <w:t xml:space="preserve"> </w:t>
      </w:r>
      <w:r>
        <w:rPr>
          <w:iCs/>
          <w:i/>
        </w:rPr>
        <w:t xml:space="preserve">Birmingham</w:t>
      </w:r>
      <w:r>
        <w:t xml:space="preserve">. The statistical evidence supports a shift toward mixed-income housing developments and enhanced public health funding in underserved wards. Furthermore, the lab report highlights that educational outcomes are strongly correlated with parental employment stability, suggesting that economic support programs could yield long-term benefits in academic performance across</w:t>
      </w:r>
      <w:r>
        <w:t xml:space="preserve"> </w:t>
      </w:r>
      <w:r>
        <w:rPr>
          <w:bCs/>
          <w:b/>
        </w:rPr>
        <w:t xml:space="preserve">United Kingdom Birmingham</w:t>
      </w:r>
      <w:r>
        <w:t xml:space="preserve">.</w:t>
      </w:r>
    </w:p>
    <w:bookmarkEnd w:id="25"/>
    <w:bookmarkStart w:id="26" w:name="limitations-of-the-study"/>
    <w:p>
      <w:pPr>
        <w:pStyle w:val="Heading2"/>
      </w:pPr>
      <w:r>
        <w:t xml:space="preserve">5.0 Limitations of the Study</w:t>
      </w:r>
    </w:p>
    <w:p>
      <w:pPr>
        <w:pStyle w:val="FirstParagraph"/>
      </w:pPr>
      <w:r>
        <w:t xml:space="preserve">No lab report is without its constraints. While the</w:t>
      </w:r>
      <w:r>
        <w:t xml:space="preserve"> </w:t>
      </w:r>
      <w:r>
        <w:rPr>
          <w:bCs/>
          <w:b/>
        </w:rPr>
        <w:t xml:space="preserve">Statistician</w:t>
      </w:r>
      <w:r>
        <w:t xml:space="preserve"> </w:t>
      </w:r>
      <w:r>
        <w:t xml:space="preserve">employed robust methodologies, certain limitations exist. Real-time data collection was not feasible due to budgetary constraints, meaning some metrics rely on annual aggregated reports which may lag behind rapid local changes. Additionally, self-reported survey data regarding health behaviors may introduce response bias. Future iterations of this lab report should incorporate real-time sensor data and mobile phone location analytics to provide a more dynamic picture of urban movement in</w:t>
      </w:r>
      <w:r>
        <w:t xml:space="preserve"> </w:t>
      </w:r>
      <w:r>
        <w:rPr>
          <w:iCs/>
          <w:i/>
        </w:rPr>
        <w:t xml:space="preserve">Birmingham</w:t>
      </w:r>
      <w:r>
        <w:t xml:space="preserve">.</w:t>
      </w:r>
    </w:p>
    <w:bookmarkEnd w:id="26"/>
    <w:bookmarkStart w:id="27" w:name="conclusion"/>
    <w:p>
      <w:pPr>
        <w:pStyle w:val="Heading2"/>
      </w:pPr>
      <w:r>
        <w:t xml:space="preserve">6.0 Conclusion</w:t>
      </w:r>
    </w:p>
    <w:p>
      <w:pPr>
        <w:pStyle w:val="FirstParagraph"/>
      </w:pPr>
      <w:r>
        <w:t xml:space="preserve">In conclusion, this lab report provides a comprehensive statistical analysis of the current state of affairs in</w:t>
      </w:r>
      <w:r>
        <w:t xml:space="preserve"> </w:t>
      </w:r>
      <w:r>
        <w:rPr>
          <w:bCs/>
          <w:b/>
        </w:rPr>
        <w:t xml:space="preserve">United Kingdom Birmingham</w:t>
      </w:r>
      <w:r>
        <w:t xml:space="preserve">. It demonstrates that the application of rigorous statistical methods by a qualified</w:t>
      </w:r>
      <w:r>
        <w:t xml:space="preserve"> </w:t>
      </w:r>
      <w:r>
        <w:rPr>
          <w:bCs/>
          <w:b/>
        </w:rPr>
        <w:t xml:space="preserve">Statistician</w:t>
      </w:r>
      <w:r>
        <w:t xml:space="preserve"> </w:t>
      </w:r>
      <w:r>
        <w:t xml:space="preserve">is essential for deciphering complex urban challenges. The data clearly indicates that targeted interventions in housing, transport, and health can significantly improve outcomes for residents. As</w:t>
      </w:r>
      <w:r>
        <w:t xml:space="preserve"> </w:t>
      </w:r>
      <w:r>
        <w:rPr>
          <w:iCs/>
          <w:i/>
        </w:rPr>
        <w:t xml:space="preserve">Birmingham</w:t>
      </w:r>
      <w:r>
        <w:t xml:space="preserve"> </w:t>
      </w:r>
      <w:r>
        <w:t xml:space="preserve">continues to evolve as a global city, the reliance on accurate, unbiased statistical evidence will remain a cornerstone of effective public policy. This document serves as both a record of past analysis and a blueprint for future statistical inquiries in the region.</w:t>
      </w:r>
    </w:p>
    <w:bookmarkEnd w:id="27"/>
    <w:bookmarkStart w:id="28" w:name="references-and-sign-off"/>
    <w:p>
      <w:pPr>
        <w:pStyle w:val="Heading2"/>
      </w:pPr>
      <w:r>
        <w:t xml:space="preserve">7.0 References and Sign-off</w:t>
      </w:r>
    </w:p>
    <w:p>
      <w:pPr>
        <w:pStyle w:val="FirstParagraph"/>
      </w:pPr>
      <w:r>
        <w:t xml:space="preserve">All data sources cited within this lab report are available through the Office for National Statistics regional archives and Birmingham City Council open data portals. The accuracy of these findings is guaranteed by the professional standards upheld by our team of</w:t>
      </w:r>
      <w:r>
        <w:t xml:space="preserve"> </w:t>
      </w:r>
      <w:r>
        <w:rPr>
          <w:bCs/>
          <w:b/>
        </w:rPr>
        <w:t xml:space="preserve">Statistician</w:t>
      </w:r>
      <w:r>
        <w:t xml:space="preserve">s.</w:t>
      </w:r>
    </w:p>
    <w:p>
      <w:pPr>
        <w:pStyle w:val="BodyText"/>
      </w:pPr>
      <w:r>
        <w:rPr>
          <w:bCs/>
          <w:b/>
        </w:rPr>
        <w:t xml:space="preserve">Approved By:</w:t>
      </w:r>
    </w:p>
    <w:p>
      <w:pPr>
        <w:pStyle w:val="BodyText"/>
      </w:pPr>
      <w:r>
        <w:rPr>
          <w:iCs/>
          <w:i/>
        </w:rPr>
        <w:t xml:space="preserve">J. H. Reynolds, Lead Statistician</w:t>
      </w:r>
    </w:p>
    <w:p>
      <w:pPr>
        <w:pStyle w:val="BodyText"/>
      </w:pPr>
      <w:r>
        <w:t xml:space="preserve">Data Analytics Unit, United Kingdom Birmingham</w:t>
      </w:r>
    </w:p>
    <w:p>
      <w:pPr>
        <w:pStyle w:val="BodyText"/>
      </w:pPr>
      <w:r>
        <w:rPr>
          <w:bCs/>
          <w:b/>
        </w:rPr>
        <w:t xml:space="preserve">Note:</w:t>
      </w:r>
      <w:r>
        <w:t xml:space="preserve"> </w:t>
      </w:r>
      <w:r>
        <w:t xml:space="preserve">This lab report is intended for internal review and strategic planning purposes within the United Kingdom, Birmingham local authorities. Redistribution of this statistical analysis requires written permission from the Senior Statistician.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Demographic and Economic Profiling in United Kingdom, Birmingham</dc:title>
  <dc:creator/>
  <cp:keywords/>
  <dcterms:created xsi:type="dcterms:W3CDTF">2026-07-29T05:15:18Z</dcterms:created>
  <dcterms:modified xsi:type="dcterms:W3CDTF">2026-07-29T05:15:18Z</dcterms:modified>
</cp:coreProperties>
</file>

<file path=docProps/custom.xml><?xml version="1.0" encoding="utf-8"?>
<Properties xmlns="http://schemas.openxmlformats.org/officeDocument/2006/custom-properties" xmlns:vt="http://schemas.openxmlformats.org/officeDocument/2006/docPropsVTypes"/>
</file>