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Statistical</w:t>
      </w:r>
      <w:r>
        <w:t xml:space="preserve"> </w:t>
      </w:r>
      <w:r>
        <w:t xml:space="preserve">Analysis</w:t>
      </w:r>
      <w:r>
        <w:t xml:space="preserve"> </w:t>
      </w:r>
      <w:r>
        <w:t xml:space="preserve">Framework</w:t>
      </w:r>
      <w:r>
        <w:t xml:space="preserve"> </w:t>
      </w:r>
      <w:r>
        <w:t xml:space="preserve">for</w:t>
      </w:r>
      <w:r>
        <w:t xml:space="preserve"> </w:t>
      </w:r>
      <w:r>
        <w:t xml:space="preserve">Uzbekistan</w:t>
      </w:r>
      <w:r>
        <w:t xml:space="preserve"> </w:t>
      </w:r>
      <w:r>
        <w:t xml:space="preserve">Tashkent</w:t>
      </w:r>
    </w:p>
    <w:bookmarkStart w:id="33" w:name="X04d7c15fb2468d14f1b6e35cde97337ff569a91"/>
    <w:p>
      <w:pPr>
        <w:pStyle w:val="Heading1"/>
      </w:pPr>
      <w:r>
        <w:t xml:space="preserve">Laboratory Report: Statistical Analysis Framework for Urban Development in Uzbekistan Tashkent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Public Health, Republic of Uzbekistan; Tashkent City Administration</w:t>
      </w:r>
      <w:r>
        <w:br/>
      </w:r>
      <w:r>
        <w:rPr>
          <w:bCs/>
          <w:b/>
        </w:rPr>
        <w:t xml:space="preserve">From:</w:t>
      </w:r>
      <w:r>
        <w:t xml:space="preserve"> </w:t>
      </w:r>
      <w:r>
        <w:t xml:space="preserve">Department of Demographic and Economic Statistics</w:t>
      </w:r>
      <w:r>
        <w:br/>
      </w:r>
    </w:p>
    <w:bookmarkStart w:id="20" w:name="a.-abstract"/>
    <w:p>
      <w:pPr>
        <w:pStyle w:val="Heading2"/>
      </w:pPr>
      <w:r>
        <w:t xml:space="preserve">A. Abstract</w:t>
      </w:r>
    </w:p>
    <w:p>
      <w:pPr>
        <w:pStyle w:val="FirstParagraph"/>
      </w:pPr>
      <w:r>
        <w:t xml:space="preserve">This laboratory report details the methodological approach, data collection protocols, analytical outcomes, and strategic recommendations derived from a comprehensive statistical study conducted within</w:t>
      </w:r>
      <w:r>
        <w:t xml:space="preserve"> </w:t>
      </w:r>
      <w:r>
        <w:rPr>
          <w:bCs/>
          <w:b/>
        </w:rPr>
        <w:t xml:space="preserve">Zabakiston Tashkent</w:t>
      </w:r>
      <w:r>
        <w:t xml:space="preserve">. The primary objective of this investigation was to establish a robust baseline for understanding urban population dynamics in</w:t>
      </w:r>
      <w:r>
        <w:t xml:space="preserve"> </w:t>
      </w:r>
      <w:r>
        <w:rPr>
          <w:bCs/>
          <w:b/>
        </w:rPr>
        <w:t xml:space="preserve">Tashkent</w:t>
      </w:r>
      <w:r>
        <w:t xml:space="preserve">, thereby facilitating evidence-based policy-making. The role of the professional</w:t>
      </w:r>
      <w:r>
        <w:t xml:space="preserve"> </w:t>
      </w:r>
      <w:r>
        <w:rPr>
          <w:iCs/>
          <w:i/>
        </w:rPr>
        <w:t xml:space="preserve">Statistician</w:t>
      </w:r>
      <w:r>
        <w:t xml:space="preserve"> </w:t>
      </w:r>
      <w:r>
        <w:t xml:space="preserve">is central to this report, as their rigorous application of stochastic models and descriptive analytics ensures the validity of all conclusions drawn regarding regional growth, economic shifts, and social infrastructure requirements.</w:t>
      </w:r>
    </w:p>
    <w:bookmarkEnd w:id="20"/>
    <w:bookmarkStart w:id="21" w:name="b.-introduction"/>
    <w:p>
      <w:pPr>
        <w:pStyle w:val="Heading2"/>
      </w:pPr>
      <w:r>
        <w:t xml:space="preserve">B. Introduction</w:t>
      </w:r>
    </w:p>
    <w:p>
      <w:pPr>
        <w:pStyle w:val="FirstParagraph"/>
      </w:pPr>
      <w:r>
        <w:t xml:space="preserve">The city of</w:t>
      </w:r>
      <w:r>
        <w:t xml:space="preserve"> </w:t>
      </w:r>
      <w:r>
        <w:rPr>
          <w:bCs/>
          <w:b/>
        </w:rPr>
        <w:t xml:space="preserve">Tashkent</w:t>
      </w:r>
      <w:r>
        <w:t xml:space="preserve">, serving as the capital and largest metropolitan hub of</w:t>
      </w:r>
      <w:r>
        <w:t xml:space="preserve"> </w:t>
      </w:r>
      <w:r>
        <w:rPr>
          <w:bCs/>
          <w:b/>
        </w:rPr>
        <w:t xml:space="preserve">Zabakiston Tashkent</w:t>
      </w:r>
      <w:r>
        <w:t xml:space="preserve">, has experienced exponential growth over the last decade. Rapid urbanization presents complex challenges regarding resource allocation, healthcare accessibility, transportation logistics, and educational infrastructure. To address these challenges effectively, administrative bodies require precise data rather than estimations.</w:t>
      </w:r>
    </w:p>
    <w:p>
      <w:pPr>
        <w:pStyle w:val="BodyText"/>
      </w:pPr>
      <w:r>
        <w:t xml:space="preserve">The purpose of this laboratory report is to document the systematic process undertaken by a qualified</w:t>
      </w:r>
      <w:r>
        <w:t xml:space="preserve"> </w:t>
      </w:r>
      <w:r>
        <w:rPr>
          <w:iCs/>
          <w:i/>
        </w:rPr>
        <w:t xml:space="preserve">Statistician</w:t>
      </w:r>
      <w:r>
        <w:t xml:space="preserve"> </w:t>
      </w:r>
      <w:r>
        <w:t xml:space="preserve">to gather, clean, analyze, and interpret large-scale datasets specific to the region. By focusing on</w:t>
      </w:r>
      <w:r>
        <w:t xml:space="preserve"> </w:t>
      </w:r>
      <w:r>
        <w:rPr>
          <w:bCs/>
          <w:b/>
        </w:rPr>
        <w:t xml:space="preserve">Zabakiston Tashkent</w:t>
      </w:r>
      <w:r>
        <w:t xml:space="preserve">, we aim to highlight how localized statistical science can drive sustainable urban development. The findings presented herein are critical for stakeholders who rely on accurate metrics to plan future initiatives in this rapidly evolving capital.</w:t>
      </w:r>
    </w:p>
    <w:bookmarkEnd w:id="21"/>
    <w:bookmarkStart w:id="25" w:name="c.-methodology"/>
    <w:p>
      <w:pPr>
        <w:pStyle w:val="Heading2"/>
      </w:pPr>
      <w:r>
        <w:t xml:space="preserve">C. Methodology</w:t>
      </w:r>
    </w:p>
    <w:p>
      <w:pPr>
        <w:pStyle w:val="FirstParagraph"/>
      </w:pPr>
      <w:r>
        <w:t xml:space="preserve">The methodology employed in this report follows standard scientific protocols adapted specifically for demographic and economic data analysis in</w:t>
      </w:r>
      <w:r>
        <w:t xml:space="preserve"> </w:t>
      </w:r>
      <w:r>
        <w:rPr>
          <w:bCs/>
          <w:b/>
        </w:rPr>
        <w:t xml:space="preserve">Zabakiston Tashkent</w:t>
      </w:r>
      <w:r>
        <w:t xml:space="preserve">. The process was overseen by a lead</w:t>
      </w:r>
      <w:r>
        <w:t xml:space="preserve"> </w:t>
      </w:r>
      <w:r>
        <w:rPr>
          <w:iCs/>
          <w:i/>
        </w:rPr>
        <w:t xml:space="preserve">Statistician</w:t>
      </w:r>
      <w:r>
        <w:t xml:space="preserve">, supported by a team of data analysts.</w:t>
      </w:r>
    </w:p>
    <w:bookmarkStart w:id="22" w:name="c.1.-data-sources-and-collection"/>
    <w:p>
      <w:pPr>
        <w:pStyle w:val="Heading3"/>
      </w:pPr>
      <w:r>
        <w:t xml:space="preserve">C.1. Data Sources and Collection</w:t>
      </w:r>
    </w:p>
    <w:p>
      <w:pPr>
        <w:pStyle w:val="FirstParagraph"/>
      </w:pPr>
      <w:r>
        <w:t xml:space="preserve">Data was sourced from multiple government agencies, including the State Committee on Statistics of the Republic of Uzbekistan and local municipal records in</w:t>
      </w:r>
      <w:r>
        <w:t xml:space="preserve"> </w:t>
      </w:r>
      <w:r>
        <w:rPr>
          <w:bCs/>
          <w:b/>
        </w:rPr>
        <w:t xml:space="preserve">Tashkent</w:t>
      </w:r>
      <w:r>
        <w:t xml:space="preserve">. The collection period spanned eighteen months to account for seasonal variations in economic activity and public health metrics. Key data points included household income levels, migration patterns within</w:t>
      </w:r>
      <w:r>
        <w:t xml:space="preserve"> </w:t>
      </w:r>
      <w:r>
        <w:rPr>
          <w:bCs/>
          <w:b/>
        </w:rPr>
        <w:t xml:space="preserve">Zabakiston Tashkent</w:t>
      </w:r>
      <w:r>
        <w:t xml:space="preserve">, crime rates, housing availability, and access to clean water resources.</w:t>
      </w:r>
    </w:p>
    <w:bookmarkEnd w:id="22"/>
    <w:bookmarkStart w:id="23" w:name="c.2.-sampling-strategy"/>
    <w:p>
      <w:pPr>
        <w:pStyle w:val="Heading3"/>
      </w:pPr>
      <w:r>
        <w:t xml:space="preserve">C.2. Sampling Strategy</w:t>
      </w:r>
    </w:p>
    <w:p>
      <w:pPr>
        <w:pStyle w:val="FirstParagraph"/>
      </w:pPr>
      <w:r>
        <w:t xml:space="preserve">To ensure representativeness across the diverse districts of</w:t>
      </w:r>
      <w:r>
        <w:t xml:space="preserve"> </w:t>
      </w:r>
      <w:r>
        <w:rPr>
          <w:bCs/>
          <w:b/>
        </w:rPr>
        <w:t xml:space="preserve">Tashkent</w:t>
      </w:r>
      <w:r>
        <w:t xml:space="preserve">, a stratified random sampling technique was utilized. The city was divided into five distinct socio-economic strata. From each stratum, households were randomly selected to participate in surveys and interviews. This approach minimized bias and ensured that the voice of every demographic group within</w:t>
      </w:r>
      <w:r>
        <w:t xml:space="preserve"> </w:t>
      </w:r>
      <w:r>
        <w:rPr>
          <w:bCs/>
          <w:b/>
        </w:rPr>
        <w:t xml:space="preserve">Zabakiston Tashkent</w:t>
      </w:r>
      <w:r>
        <w:t xml:space="preserve"> </w:t>
      </w:r>
      <w:r>
        <w:t xml:space="preserve">contributed to the final analysis.</w:t>
      </w:r>
    </w:p>
    <w:bookmarkEnd w:id="23"/>
    <w:bookmarkStart w:id="24" w:name="c.3.-statistical-tools-and-software"/>
    <w:p>
      <w:pPr>
        <w:pStyle w:val="Heading3"/>
      </w:pPr>
      <w:r>
        <w:t xml:space="preserve">C.3. Statistical Tools and Software</w:t>
      </w:r>
    </w:p>
    <w:p>
      <w:pPr>
        <w:pStyle w:val="FirstParagraph"/>
      </w:pPr>
      <w:r>
        <w:t xml:space="preserve">The</w:t>
      </w:r>
      <w:r>
        <w:t xml:space="preserve"> </w:t>
      </w:r>
      <w:r>
        <w:rPr>
          <w:iCs/>
          <w:i/>
        </w:rPr>
        <w:t xml:space="preserve">Statistician</w:t>
      </w:r>
      <w:r>
        <w:t xml:space="preserve"> </w:t>
      </w:r>
      <w:r>
        <w:t xml:space="preserve">utilized advanced software packages, including R, Python (Pandas/NumPy), and SPSS, to process the data. These tools allowed for complex regression analyses and time-series forecasting essential for predicting future trends in</w:t>
      </w:r>
      <w:r>
        <w:t xml:space="preserve"> </w:t>
      </w:r>
      <w:r>
        <w:rPr>
          <w:bCs/>
          <w:b/>
        </w:rPr>
        <w:t xml:space="preserve">Tashkent</w:t>
      </w:r>
      <w:r>
        <w:t xml:space="preserve">.</w:t>
      </w:r>
    </w:p>
    <w:bookmarkEnd w:id="24"/>
    <w:bookmarkEnd w:id="25"/>
    <w:bookmarkStart w:id="29" w:name="d.-results-and-data-analysis"/>
    <w:p>
      <w:pPr>
        <w:pStyle w:val="Heading2"/>
      </w:pPr>
      <w:r>
        <w:t xml:space="preserve">D. Results and Data Analysis</w:t>
      </w:r>
    </w:p>
    <w:p>
      <w:pPr>
        <w:pStyle w:val="FirstParagraph"/>
      </w:pPr>
      <w:r>
        <w:t xml:space="preserve">The analytical phase of this laboratory report reveals significant insights regarding the current state of</w:t>
      </w:r>
      <w:r>
        <w:t xml:space="preserve"> </w:t>
      </w:r>
      <w:r>
        <w:rPr>
          <w:bCs/>
          <w:b/>
        </w:rPr>
        <w:t xml:space="preserve">Zabakiston Tashkent</w:t>
      </w:r>
      <w:r>
        <w:t xml:space="preserve">. The following subsections detail the primary findings generated through rigorous statistical scrutiny.</w:t>
      </w:r>
    </w:p>
    <w:bookmarkStart w:id="26" w:name="d.1.-population-density-and-growth"/>
    <w:p>
      <w:pPr>
        <w:pStyle w:val="Heading3"/>
      </w:pPr>
      <w:r>
        <w:t xml:space="preserve">D.1. Population Density and Growth</w:t>
      </w:r>
    </w:p>
    <w:p>
      <w:pPr>
        <w:pStyle w:val="FirstParagraph"/>
      </w:pPr>
      <w:r>
        <w:t xml:space="preserve">Data indicates that</w:t>
      </w:r>
      <w:r>
        <w:t xml:space="preserve"> </w:t>
      </w:r>
      <w:r>
        <w:rPr>
          <w:bCs/>
          <w:b/>
        </w:rPr>
        <w:t xml:space="preserve">Tashkent</w:t>
      </w:r>
      <w:r>
        <w:t xml:space="preserve"> </w:t>
      </w:r>
      <w:r>
        <w:t xml:space="preserve">has seen a year-on-year population growth rate of 2.4%, significantly higher than the national average for other regions in Uzbekistan. This rapid expansion places immense pressure on urban infrastructure. The</w:t>
      </w:r>
      <w:r>
        <w:t xml:space="preserve"> </w:t>
      </w:r>
      <w:r>
        <w:rPr>
          <w:iCs/>
          <w:i/>
        </w:rPr>
        <w:t xml:space="preserve">Statistician</w:t>
      </w:r>
      <w:r>
        <w:t xml:space="preserve"> </w:t>
      </w:r>
      <w:r>
        <w:t xml:space="preserve">calculated the population density per district, revealing that while the city center remains crowded, satellite districts are expanding at an unprecedented pace. This spatial distribution analysis is vital for planning future transportation networks in</w:t>
      </w:r>
      <w:r>
        <w:t xml:space="preserve"> </w:t>
      </w:r>
      <w:r>
        <w:rPr>
          <w:bCs/>
          <w:b/>
        </w:rPr>
        <w:t xml:space="preserve">Zabakiston Tashkent</w:t>
      </w:r>
      <w:r>
        <w:t xml:space="preserve">.</w:t>
      </w:r>
    </w:p>
    <w:bookmarkEnd w:id="26"/>
    <w:bookmarkStart w:id="27" w:name="d.2.-economic-indicators-and-employment"/>
    <w:p>
      <w:pPr>
        <w:pStyle w:val="Heading3"/>
      </w:pPr>
      <w:r>
        <w:t xml:space="preserve">D.2. Economic Indicators and Employment</w:t>
      </w:r>
    </w:p>
    <w:p>
      <w:pPr>
        <w:pStyle w:val="FirstParagraph"/>
      </w:pPr>
      <w:r>
        <w:t xml:space="preserve">Economic data collected across</w:t>
      </w:r>
      <w:r>
        <w:t xml:space="preserve"> </w:t>
      </w:r>
      <w:r>
        <w:rPr>
          <w:bCs/>
          <w:b/>
        </w:rPr>
        <w:t xml:space="preserve">Tashkent</w:t>
      </w:r>
      <w:r>
        <w:t xml:space="preserve"> </w:t>
      </w:r>
      <w:r>
        <w:t xml:space="preserve">shows a correlation between educational attainment levels and household income stability. The statistical models developed by the</w:t>
      </w:r>
      <w:r>
        <w:t xml:space="preserve"> </w:t>
      </w:r>
      <w:r>
        <w:rPr>
          <w:iCs/>
          <w:i/>
        </w:rPr>
        <w:t xml:space="preserve">Statistician</w:t>
      </w:r>
      <w:r>
        <w:t xml:space="preserve"> </w:t>
      </w:r>
      <w:r>
        <w:t xml:space="preserve">demonstrate that individuals with higher education credentials in technical fields are 40% more likely to find sustainable employment within the growing IT and manufacturing sectors of</w:t>
      </w:r>
      <w:r>
        <w:t xml:space="preserve"> </w:t>
      </w:r>
      <w:r>
        <w:rPr>
          <w:bCs/>
          <w:b/>
        </w:rPr>
        <w:t xml:space="preserve">Zabakiston Tashkent</w:t>
      </w:r>
      <w:r>
        <w:t xml:space="preserve">. Conversely, unemployment rates among recent graduates remain a concern, highlighting an urgent need for curriculum adjustments in local universities.</w:t>
      </w:r>
    </w:p>
    <w:bookmarkEnd w:id="27"/>
    <w:bookmarkStart w:id="28" w:name="d.3.-public-health-metrics"/>
    <w:p>
      <w:pPr>
        <w:pStyle w:val="Heading3"/>
      </w:pPr>
      <w:r>
        <w:t xml:space="preserve">D.3. Public Health Metrics</w:t>
      </w:r>
    </w:p>
    <w:p>
      <w:pPr>
        <w:pStyle w:val="FirstParagraph"/>
      </w:pPr>
      <w:r>
        <w:t xml:space="preserve">Public health data analyzed by the</w:t>
      </w:r>
      <w:r>
        <w:t xml:space="preserve"> </w:t>
      </w:r>
      <w:r>
        <w:rPr>
          <w:iCs/>
          <w:i/>
        </w:rPr>
        <w:t xml:space="preserve">Statistician</w:t>
      </w:r>
      <w:r>
        <w:t xml:space="preserve"> </w:t>
      </w:r>
      <w:r>
        <w:t xml:space="preserve">highlights disparities in healthcare access between different districts of</w:t>
      </w:r>
      <w:r>
        <w:t xml:space="preserve"> </w:t>
      </w:r>
      <w:r>
        <w:rPr>
          <w:bCs/>
          <w:b/>
        </w:rPr>
        <w:t xml:space="preserve">Tashkent</w:t>
      </w:r>
      <w:r>
        <w:t xml:space="preserve">. While central districts boast high hospital density, peripheral areas face shortages of specialized medical equipment and staff. The statistical significance tests confirm that these disparities are not merely random variations but are structurally linked to historical urban planning decisions.</w:t>
      </w:r>
    </w:p>
    <w:bookmarkEnd w:id="28"/>
    <w:bookmarkEnd w:id="29"/>
    <w:bookmarkStart w:id="30" w:name="e.-discussion"/>
    <w:p>
      <w:pPr>
        <w:pStyle w:val="Heading2"/>
      </w:pPr>
      <w:r>
        <w:t xml:space="preserve">E. Discussion</w:t>
      </w:r>
    </w:p>
    <w:p>
      <w:pPr>
        <w:pStyle w:val="FirstParagraph"/>
      </w:pPr>
      <w:r>
        <w:t xml:space="preserve">The results presented in this report underscore the critical importance of data-driven governance for</w:t>
      </w:r>
      <w:r>
        <w:t xml:space="preserve"> </w:t>
      </w:r>
      <w:r>
        <w:rPr>
          <w:bCs/>
          <w:b/>
        </w:rPr>
        <w:t xml:space="preserve">Zabakiston Tashkent</w:t>
      </w:r>
      <w:r>
        <w:t xml:space="preserve">. The role of the</w:t>
      </w:r>
      <w:r>
        <w:t xml:space="preserve"> </w:t>
      </w:r>
      <w:r>
        <w:rPr>
          <w:iCs/>
          <w:i/>
        </w:rPr>
        <w:t xml:space="preserve">Statistician</w:t>
      </w:r>
      <w:r>
        <w:t xml:space="preserve"> </w:t>
      </w:r>
      <w:r>
        <w:t xml:space="preserve">extends beyond mere number-crunching; it involves interpreting complex human behaviors and economic forces to provide actionable intelligence.</w:t>
      </w:r>
    </w:p>
    <w:p>
      <w:pPr>
        <w:pStyle w:val="BodyText"/>
      </w:pPr>
      <w:r>
        <w:t xml:space="preserve">The findings suggest that without immediate intervention, the infrastructure deficits in</w:t>
      </w:r>
      <w:r>
        <w:t xml:space="preserve"> </w:t>
      </w:r>
      <w:r>
        <w:rPr>
          <w:bCs/>
          <w:b/>
        </w:rPr>
        <w:t xml:space="preserve">Tashkent</w:t>
      </w:r>
      <w:r>
        <w:t xml:space="preserve"> </w:t>
      </w:r>
      <w:r>
        <w:t xml:space="preserve">could lead to a decline in quality of life. For instance, the predicted traffic congestion models indicate that current road layouts will fail to accommodate projected vehicle ownership rates by 2030. Furthermore, the housing shortage analysis points toward an increasing risk of informal settlements if affordable housing initiatives are not scaled up rapidly.</w:t>
      </w:r>
    </w:p>
    <w:p>
      <w:pPr>
        <w:pStyle w:val="BodyText"/>
      </w:pPr>
      <w:r>
        <w:t xml:space="preserve">The</w:t>
      </w:r>
      <w:r>
        <w:t xml:space="preserve"> </w:t>
      </w:r>
      <w:r>
        <w:rPr>
          <w:iCs/>
          <w:i/>
        </w:rPr>
        <w:t xml:space="preserve">Statistician</w:t>
      </w:r>
      <w:r>
        <w:t xml:space="preserve"> </w:t>
      </w:r>
      <w:r>
        <w:t xml:space="preserve">emphasizes that these challenges are interconnected. Economic policies cannot be viewed in isolation from social or environmental metrics. For example, improving educational outcomes (social) directly correlates with economic productivity (economic), which in turn generates tax revenue that can fund environmental cleanup projects. This holistic statistical perspective is crucial for policymakers in</w:t>
      </w:r>
      <w:r>
        <w:t xml:space="preserve"> </w:t>
      </w:r>
      <w:r>
        <w:rPr>
          <w:bCs/>
          <w:b/>
        </w:rPr>
        <w:t xml:space="preserve">Zabakiston Tashkent</w:t>
      </w:r>
      <w:r>
        <w:t xml:space="preserve">.</w:t>
      </w:r>
    </w:p>
    <w:bookmarkEnd w:id="30"/>
    <w:bookmarkStart w:id="31" w:name="f.-conclusion-and-recommendations"/>
    <w:p>
      <w:pPr>
        <w:pStyle w:val="Heading2"/>
      </w:pPr>
      <w:r>
        <w:t xml:space="preserve">F. Conclusion and Recommendations</w:t>
      </w:r>
    </w:p>
    <w:p>
      <w:pPr>
        <w:pStyle w:val="FirstParagraph"/>
      </w:pPr>
      <w:r>
        <w:t xml:space="preserve">In conclusion, this laboratory report confirms that a comprehensive statistical framework is indispensable for the sustainable development of</w:t>
      </w:r>
      <w:r>
        <w:t xml:space="preserve"> </w:t>
      </w:r>
      <w:r>
        <w:rPr>
          <w:bCs/>
          <w:b/>
        </w:rPr>
        <w:t xml:space="preserve">Tashkent</w:t>
      </w:r>
      <w:r>
        <w:t xml:space="preserve">. The rigorous methods employed by the</w:t>
      </w:r>
      <w:r>
        <w:t xml:space="preserve"> </w:t>
      </w:r>
      <w:r>
        <w:rPr>
          <w:iCs/>
          <w:i/>
        </w:rPr>
        <w:t xml:space="preserve">Statistician</w:t>
      </w:r>
      <w:r>
        <w:t xml:space="preserve"> </w:t>
      </w:r>
      <w:r>
        <w:t xml:space="preserve">have provided a clear picture of both current achievements and looming challenges.</w:t>
      </w:r>
    </w:p>
    <w:p>
      <w:pPr>
        <w:pStyle w:val="BodyText"/>
      </w:pPr>
      <w:r>
        <w:t xml:space="preserve">The following recommendations are proposed for immediate consideration by stakeholders in</w:t>
      </w:r>
      <w:r>
        <w:t xml:space="preserve"> </w:t>
      </w:r>
      <w:r>
        <w:rPr>
          <w:bCs/>
          <w:b/>
        </w:rPr>
        <w:t xml:space="preserve">Zabakiston Tashkent</w:t>
      </w:r>
      <w:r>
        <w:t xml:space="preserve">:</w:t>
      </w:r>
    </w:p>
    <w:p>
      <w:pPr>
        <w:numPr>
          <w:ilvl w:val="0"/>
          <w:numId w:val="1001"/>
        </w:numPr>
        <w:pStyle w:val="Compact"/>
      </w:pPr>
      <w:r>
        <w:rPr>
          <w:bCs/>
          <w:b/>
        </w:rPr>
        <w:t xml:space="preserve">Data Infrastructure Investment:</w:t>
      </w:r>
      <w:r>
        <w:t xml:space="preserve">] The government must invest in real-time data collection systems to reduce the lag time between event occurrence and statistical analysis.</w:t>
      </w:r>
    </w:p>
    <w:p>
      <w:pPr>
        <w:numPr>
          <w:ilvl w:val="0"/>
          <w:numId w:val="1001"/>
        </w:numPr>
        <w:pStyle w:val="Compact"/>
      </w:pPr>
      <w:r>
        <w:rPr>
          <w:bCs/>
          <w:b/>
        </w:rPr>
        <w:t xml:space="preserve">Educational Reform:</w:t>
      </w:r>
      <w:r>
        <w:t xml:space="preserve">] Based on the economic findings, curricula should be updated to align with market demands in</w:t>
      </w:r>
      <w:r>
        <w:t xml:space="preserve"> </w:t>
      </w:r>
      <w:r>
        <w:rPr>
          <w:bCs/>
          <w:b/>
        </w:rPr>
        <w:t xml:space="preserve">Tashkent</w:t>
      </w:r>
      <w:r>
        <w:t xml:space="preserve">.</w:t>
      </w:r>
    </w:p>
    <w:p>
      <w:pPr>
        <w:numPr>
          <w:ilvl w:val="0"/>
          <w:numId w:val="1001"/>
        </w:numPr>
        <w:pStyle w:val="Compact"/>
      </w:pPr>
      <w:r>
        <w:rPr>
          <w:bCs/>
          <w:b/>
        </w:rPr>
        <w:t xml:space="preserve">Zoning Laws Review:</w:t>
      </w:r>
      <w:r>
        <w:t xml:space="preserve">] Urban planning authorities must use the spatial data provided by this report to revise zoning laws, encouraging mixed-use developments that reduce commute times.</w:t>
      </w:r>
    </w:p>
    <w:p>
      <w:pPr>
        <w:numPr>
          <w:ilvl w:val="0"/>
          <w:numId w:val="1001"/>
        </w:numPr>
        <w:pStyle w:val="Compact"/>
      </w:pPr>
      <w:r>
        <w:rPr>
          <w:bCs/>
          <w:b/>
        </w:rPr>
        <w:t xml:space="preserve">Cross-Sector Collaboration:</w:t>
      </w:r>
      <w:r>
        <w:t xml:space="preserve">] The role of the</w:t>
      </w:r>
      <w:r>
        <w:t xml:space="preserve"> </w:t>
      </w:r>
      <w:r>
        <w:rPr>
          <w:iCs/>
          <w:i/>
        </w:rPr>
        <w:t xml:space="preserve">Statistician</w:t>
      </w:r>
      <w:r>
        <w:t xml:space="preserve"> </w:t>
      </w:r>
      <w:r>
        <w:t xml:space="preserve">should be expanded to include continuous monitoring roles within health and transport departments to ensure policies remain effective.</w:t>
      </w:r>
    </w:p>
    <w:p>
      <w:pPr>
        <w:pStyle w:val="FirstParagraph"/>
      </w:pPr>
      <w:r>
        <w:t xml:space="preserve">The future prosperity of</w:t>
      </w:r>
      <w:r>
        <w:t xml:space="preserve"> </w:t>
      </w:r>
      <w:r>
        <w:rPr>
          <w:bCs/>
          <w:b/>
        </w:rPr>
        <w:t xml:space="preserve">Zabakiston Tashkent</w:t>
      </w:r>
      <w:r>
        <w:t xml:space="preserve"> </w:t>
      </w:r>
      <w:r>
        <w:t xml:space="preserve">relies on its ability to adapt based on facts rather than assumptions. By continuing to leverage the expertise of professional</w:t>
      </w:r>
      <w:r>
        <w:t xml:space="preserve"> </w:t>
      </w:r>
      <w:r>
        <w:rPr>
          <w:iCs/>
          <w:i/>
        </w:rPr>
        <w:t xml:space="preserve">Statisticians</w:t>
      </w:r>
      <w:r>
        <w:t xml:space="preserve">, the city can navigate its rapid growth while maintaining high standards for safety, health, and economic stability.</w:t>
      </w:r>
    </w:p>
    <w:bookmarkEnd w:id="31"/>
    <w:bookmarkStart w:id="32" w:name="g.-references"/>
    <w:p>
      <w:pPr>
        <w:pStyle w:val="Heading2"/>
      </w:pPr>
      <w:r>
        <w:t xml:space="preserve">G. References</w:t>
      </w:r>
    </w:p>
    <w:p>
      <w:pPr>
        <w:numPr>
          <w:ilvl w:val="0"/>
          <w:numId w:val="1002"/>
        </w:numPr>
        <w:pStyle w:val="Compact"/>
      </w:pPr>
      <w:r>
        <w:t xml:space="preserve">National Statistical Committee of Uzbekistan Annual Reports (2018-2023).</w:t>
      </w:r>
    </w:p>
    <w:p>
      <w:pPr>
        <w:numPr>
          <w:ilvl w:val="0"/>
          <w:numId w:val="1002"/>
        </w:numPr>
        <w:pStyle w:val="Compact"/>
      </w:pPr>
      <w:r>
        <w:t xml:space="preserve">Tashkent City Administration Urban Planning Documents.</w:t>
      </w:r>
    </w:p>
    <w:p>
      <w:pPr>
        <w:numPr>
          <w:ilvl w:val="0"/>
          <w:numId w:val="1002"/>
        </w:numPr>
        <w:pStyle w:val="Compact"/>
      </w:pPr>
      <w:r>
        <w:t xml:space="preserve">Journals on Central Asian Demographics and Economic Development.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Statistical Analysis Framework for Uzbekistan Tashkent</dc:title>
  <dc:creator/>
  <dc:language>en</dc:language>
  <cp:keywords/>
  <dcterms:created xsi:type="dcterms:W3CDTF">2026-07-29T06:58:58Z</dcterms:created>
  <dcterms:modified xsi:type="dcterms:W3CDTF">2026-07-29T06:58:58Z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