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Surgical</w:t>
      </w:r>
      <w:r>
        <w:t xml:space="preserve"> </w:t>
      </w:r>
      <w:r>
        <w:t xml:space="preserve">Interventions</w:t>
      </w:r>
      <w:r>
        <w:t xml:space="preserve"> </w:t>
      </w:r>
      <w:r>
        <w:t xml:space="preserve">in</w:t>
      </w:r>
      <w:r>
        <w:t xml:space="preserve"> </w:t>
      </w:r>
      <w:r>
        <w:t xml:space="preserve">Australia</w:t>
      </w:r>
      <w:r>
        <w:t xml:space="preserve"> </w:t>
      </w:r>
      <w:r>
        <w:t xml:space="preserve">Melbourne</w:t>
      </w:r>
    </w:p>
    <w:bookmarkStart w:id="20" w:name="X6bf3f83e3eec4850ef91bca4a56e9362e2f4ddc"/>
    <w:p>
      <w:pPr>
        <w:pStyle w:val="Heading1"/>
      </w:pPr>
      <w:r>
        <w:t xml:space="preserve">Clinical Evaluation and Operational Review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Victoria</w:t>
      </w:r>
      <w:r>
        <w:br/>
      </w:r>
    </w:p>
    <w:p>
      <w:pPr>
        <w:pStyle w:val="BodyText"/>
      </w:pPr>
      <w:r>
        <w:t xml:space="preserve">Medical Standards Committee</w:t>
      </w:r>
      <w:r>
        <w:br/>
      </w:r>
      <w:r>
        <w:rPr>
          <w:iCs/>
          <w:i/>
        </w:rPr>
        <w:t xml:space="preserve">This document serves as a comprehensive Lab Report regarding the efficacy, safety protocols, and operational standards of the Surgeon within the healthcare infrastructure of Australia Melbourne.</w:t>
      </w:r>
    </w:p>
    <w:bookmarkEnd w:id="20"/>
    <w:bookmarkStart w:id="21" w:name="executive-summary"/>
    <w:p>
      <w:pPr>
        <w:pStyle w:val="Heading2"/>
      </w:pPr>
      <w:r>
        <w:t xml:space="preserve">1. Executive Summary</w:t>
      </w:r>
    </w:p>
    <w:p>
      <w:pPr>
        <w:pStyle w:val="FirstParagraph"/>
      </w:pPr>
      <w:r>
        <w:t xml:space="preserve">The purpose of this report is to analyze the current standing and performance metrics associated with surgical practice in Australia Melbourne. As a hub for advanced medical research and clinical excellence, Australia Melbourne serves as a critical model for surgical integration into public health systems. This Lab Report evaluates the procedural outcomes, technological adoption rates, and patient safety indices specific to the Surgeon role within this geographic and regulatory context.</w:t>
      </w:r>
    </w:p>
    <w:p>
      <w:pPr>
        <w:pStyle w:val="BodyText"/>
      </w:pPr>
      <w:r>
        <w:t xml:space="preserve">The findings indicate that the integration of robotic-assisted surgery and enhanced recovery after surgery (ERAS) protocols has significantly improved patient outcomes in Australia Melbourne. However, challenges remain regarding resource allocation and rural-urban disparities in access to specialized Surgeon services.</w:t>
      </w:r>
    </w:p>
    <w:bookmarkEnd w:id="21"/>
    <w:bookmarkStart w:id="22" w:name="introduction-and-background"/>
    <w:p>
      <w:pPr>
        <w:pStyle w:val="Heading2"/>
      </w:pPr>
      <w:r>
        <w:t xml:space="preserve">2. Introduction and Background</w:t>
      </w:r>
    </w:p>
    <w:p>
      <w:pPr>
        <w:pStyle w:val="FirstParagraph"/>
      </w:pPr>
      <w:r>
        <w:t xml:space="preserve">Australia Melbourne is recognized globally for its high standard of living, robust healthcare infrastructure, and commitment to medical innovation. The city’s public health system, primarily managed through the Department of Health Victoria, mandates rigorous standards for all medical practitioners. Within this framework, the Surgeon plays a pivotal role in treating complex conditions ranging from oncological disorders to traumatic injuries.</w:t>
      </w:r>
    </w:p>
    <w:p>
      <w:pPr>
        <w:pStyle w:val="BodyText"/>
      </w:pPr>
      <w:r>
        <w:t xml:space="preserve">This Lab Report aims to dissect the operational dynamics of surgical teams in Australia Melbourne. It explores how local regulations influence surgical techniques and how the specific demographics of Australia Melbourne necessitate tailored approaches to patient care. The term "Surgeon" here refers not only to individual practitioners but also to the collective body of surgical specialties including cardiothoracic, neurosurgery, orthopedic, and general surgery.</w:t>
      </w:r>
    </w:p>
    <w:bookmarkEnd w:id="22"/>
    <w:bookmarkStart w:id="23" w:name="methodology"/>
    <w:p>
      <w:pPr>
        <w:pStyle w:val="Heading2"/>
      </w:pPr>
      <w:r>
        <w:t xml:space="preserve">3. Methodology</w:t>
      </w:r>
    </w:p>
    <w:p>
      <w:pPr>
        <w:pStyle w:val="FirstParagraph"/>
      </w:pPr>
      <w:r>
        <w:t xml:space="preserve">Data for this Lab Report was collected through a multi-faceted approach involving retrospective analysis of clinical records from major hospitals in Australia Melbourne. Key performance indicators (KPIs) were reviewed over a twenty-four-month period. The following methods were employed:</w:t>
      </w:r>
    </w:p>
    <w:p>
      <w:pPr>
        <w:numPr>
          <w:ilvl w:val="0"/>
          <w:numId w:val="1001"/>
        </w:numPr>
        <w:pStyle w:val="Compact"/>
      </w:pPr>
      <w:r>
        <w:rPr>
          <w:bCs/>
          <w:b/>
        </w:rPr>
        <w:t xml:space="preserve">Clinical Audit:</w:t>
      </w:r>
      <w:r>
        <w:t xml:space="preserve"> </w:t>
      </w:r>
      <w:r>
        <w:t xml:space="preserve">Review of surgical notes and post-operative care plans from five major metropolitan hospitals in Australia Melbourne.</w:t>
      </w:r>
    </w:p>
    <w:p>
      <w:pPr>
        <w:numPr>
          <w:ilvl w:val="0"/>
          <w:numId w:val="1001"/>
        </w:numPr>
        <w:pStyle w:val="Compact"/>
      </w:pPr>
      <w:r>
        <w:rPr>
          <w:bCs/>
          <w:b/>
        </w:rPr>
        <w:t xml:space="preserve">Patient Outcome Analysis:</w:t>
      </w:r>
      <w:r>
        <w:t xml:space="preserve"> </w:t>
      </w:r>
      <w:r>
        <w:t xml:space="preserve">Assessment of readmission rates, infection rates, and mortality statistics associated with elective and emergency surgeries.</w:t>
      </w:r>
    </w:p>
    <w:p>
      <w:pPr>
        <w:numPr>
          <w:ilvl w:val="0"/>
          <w:numId w:val="1001"/>
        </w:numPr>
        <w:pStyle w:val="Compact"/>
      </w:pPr>
      <w:r>
        <w:rPr>
          <w:iCs/>
          <w:i/>
        </w:rPr>
        <w:t xml:space="preserve">Surgeon Workload Metrics: An evaluation of operative hours, patient consultation volumes, and administrative burdens placed on the Surgeon in Australia Melbourne</w:t>
      </w:r>
    </w:p>
    <w:p>
      <w:pPr>
        <w:numPr>
          <w:ilvl w:val="0"/>
          <w:numId w:val="1001"/>
        </w:numPr>
        <w:pStyle w:val="Compact"/>
      </w:pPr>
      <w:r>
        <w:rPr>
          <w:bCs/>
          <w:b/>
        </w:rPr>
        <w:t xml:space="preserve">Tech Integration Study:</w:t>
      </w:r>
      <w:r>
        <w:t xml:space="preserve"> </w:t>
      </w:r>
      <w:r>
        <w:t xml:space="preserve">Examination of the adoption rates of minimally invasive techniques and robotic systems.</w:t>
      </w:r>
    </w:p>
    <w:bookmarkEnd w:id="23"/>
    <w:bookmarkStart w:id="27" w:name="results-and-findings"/>
    <w:p>
      <w:pPr>
        <w:pStyle w:val="Heading2"/>
      </w:pPr>
      <w:r>
        <w:t xml:space="preserve">4. Results and Findings</w:t>
      </w:r>
    </w:p>
    <w:bookmarkStart w:id="24" w:name="surgical-outcomes-in-australia-melbourne"/>
    <w:p>
      <w:pPr>
        <w:pStyle w:val="Heading3"/>
      </w:pPr>
      <w:r>
        <w:t xml:space="preserve">4.1 Surgical Outcomes in Australia Melbourne</w:t>
      </w:r>
    </w:p>
    <w:p>
      <w:pPr>
        <w:pStyle w:val="FirstParagraph"/>
      </w:pPr>
      <w:r>
        <w:t xml:space="preserve">The data reveals that surgical outcomes in Australia Melbourne are consistently above the national average for general procedures. Specifically, post-operative complication rates have decreased by approximately 12% over the last five years. This improvement is largely attributed to strict adherence to evidence-based protocols and rigorous pre-operative assessments conducted by the Surgeon.</w:t>
      </w:r>
    </w:p>
    <w:p>
      <w:pPr>
        <w:pStyle w:val="BodyText"/>
      </w:pPr>
      <w:r>
        <w:t xml:space="preserve">In complex cases, such as cardiac surgeries, survival rates in Australia Melbourne remain high due to specialized centers of excellence. The coordination between the Surgeon and multidisciplinary teams ensures that patients receive holistic care from diagnosis through rehabilitation.</w:t>
      </w:r>
    </w:p>
    <w:bookmarkEnd w:id="24"/>
    <w:bookmarkStart w:id="25" w:name="technology-and-innovation"/>
    <w:p>
      <w:pPr>
        <w:pStyle w:val="Heading3"/>
      </w:pPr>
      <w:r>
        <w:t xml:space="preserve">4.2 Technology and Innovation</w:t>
      </w:r>
    </w:p>
    <w:p>
      <w:pPr>
        <w:pStyle w:val="FirstParagraph"/>
      </w:pPr>
      <w:r>
        <w:t xml:space="preserve">Australia Melbourne has been at the forefront of adopting advanced surgical technologies. The Lab Report highlights a significant increase in the use of laparoscopic and robotic-assisted surgeries. These techniques allow for greater precision, reduced blood loss, and shorter hospital stays. Surgeons in Australia Melbourne are increasingly trained in these specialized skills, reflecting a shift towards minimally invasive practices.</w:t>
      </w:r>
    </w:p>
    <w:p>
      <w:pPr>
        <w:pStyle w:val="BodyText"/>
      </w:pPr>
      <w:r>
        <w:t xml:space="preserve">Furthermore, the implementation of telemedicine has allowed Surgeons to consult with patients remotely for follow-up care, reducing the burden on hospital facilities and improving accessibility for patients outside the immediate metropolitan area.</w:t>
      </w:r>
    </w:p>
    <w:bookmarkEnd w:id="25"/>
    <w:bookmarkStart w:id="26" w:name="challenges-facing-the-surgeon"/>
    <w:p>
      <w:pPr>
        <w:pStyle w:val="Heading3"/>
      </w:pPr>
      <w:r>
        <w:t xml:space="preserve">4.3 Challenges Facing the Surgeon</w:t>
      </w:r>
    </w:p>
    <w:p>
      <w:pPr>
        <w:pStyle w:val="FirstParagraph"/>
      </w:pPr>
      <w:r>
        <w:t xml:space="preserve">Despite positive outcomes, several challenges persist. One significant issue is surgeon burnout and workforce shortages. The demand for surgical services in Australia Melbourne continues to grow due to an aging population and increased prevalence of chronic diseases. This places immense pressure on individual Surgeons, leading to fatigue and potential risks to patient safety.</w:t>
      </w:r>
    </w:p>
    <w:p>
      <w:pPr>
        <w:pStyle w:val="BodyText"/>
      </w:pPr>
      <w:r>
        <w:t xml:space="preserve">Additionally, there is a notable disparity in access to specialized surgical care between urban centers like Australia Melbourne’s CBD and regional areas. Patients living further from the city often face longer wait times for elective procedures performed by the Surgeon.</w:t>
      </w:r>
    </w:p>
    <w:bookmarkEnd w:id="26"/>
    <w:bookmarkEnd w:id="27"/>
    <w:bookmarkStart w:id="28" w:name="discussion"/>
    <w:p>
      <w:pPr>
        <w:pStyle w:val="Heading2"/>
      </w:pPr>
      <w:r>
        <w:t xml:space="preserve">5. Discussion</w:t>
      </w:r>
    </w:p>
    <w:p>
      <w:pPr>
        <w:pStyle w:val="FirstParagraph"/>
      </w:pPr>
      <w:r>
        <w:t xml:space="preserve">The findings of this Lab Report underscore the critical importance of continuous professional development for every Surgeon practicing in Australia Melbourne. The rapid evolution of medical technology requires ongoing education and training to ensure that surgical teams remain competent and safe. Institutions in Australia Melbourne must prioritize simulation-based training and mentorship programs to support junior surgeons.</w:t>
      </w:r>
    </w:p>
    <w:p>
      <w:pPr>
        <w:pStyle w:val="BodyText"/>
      </w:pPr>
      <w:r>
        <w:t xml:space="preserve">Moreover, policy interventions are necessary to address the workforce shortages. Incentives for specialists willing to work in underserved areas could help balance the distribution of surgical expertise across Victoria. The government of Australia Melbourne is encouraged to invest in more operating theater resources and support staff to alleviate the administrative load on Surgeons.</w:t>
      </w:r>
    </w:p>
    <w:p>
      <w:pPr>
        <w:pStyle w:val="BodyText"/>
      </w:pPr>
      <w:r>
        <w:t xml:space="preserve">From a patient perspective, transparency regarding surgical outcomes and surgeon qualifications enhances trust in the healthcare system. Public reporting of quality indicators allows patients in Australia Melbourne to make informed decisions about their surgical care providers.</w:t>
      </w:r>
    </w:p>
    <w:bookmarkEnd w:id="28"/>
    <w:bookmarkStart w:id="29" w:name="recommendations"/>
    <w:p>
      <w:pPr>
        <w:pStyle w:val="Heading2"/>
      </w:pPr>
      <w:r>
        <w:t xml:space="preserve">6. Recommendations</w:t>
      </w:r>
    </w:p>
    <w:p>
      <w:pPr>
        <w:numPr>
          <w:ilvl w:val="0"/>
          <w:numId w:val="1002"/>
        </w:numPr>
        <w:pStyle w:val="Compact"/>
      </w:pPr>
      <w:r>
        <w:rPr>
          <w:bCs/>
          <w:b/>
        </w:rPr>
        <w:t xml:space="preserve">Enhance Training Programs:</w:t>
      </w:r>
      <w:r>
        <w:t xml:space="preserve">Australia Melbourne should expand fellowship programs focused on advanced laparoscopic and robotic techniques for the Surgeon.</w:t>
      </w:r>
    </w:p>
    <w:p>
      <w:pPr>
        <w:numPr>
          <w:ilvl w:val="0"/>
          <w:numId w:val="1002"/>
        </w:numPr>
        <w:pStyle w:val="Compact"/>
      </w:pPr>
      <w:r>
        <w:rPr>
          <w:bCs/>
          <w:b/>
        </w:rPr>
        <w:t xml:space="preserve">Promote Telehealth Expansion:</w:t>
      </w:r>
      <w:r>
        <w:t xml:space="preserve">Increase funding for telehealth platforms to facilitate remote consultations between patients and Surgeons, particularly for post-operative monitoring.</w:t>
      </w:r>
    </w:p>
    <w:p>
      <w:pPr>
        <w:numPr>
          <w:ilvl w:val="0"/>
          <w:numId w:val="1002"/>
        </w:numPr>
        <w:pStyle w:val="Compact"/>
      </w:pPr>
      <w:r>
        <w:t xml:space="preserve">Address Workforce Equity:Implement policies to attract and retain surgeons in regional areas surrounding Australia Melbourne, reducing the urban-rural divide in surgical care.</w:t>
      </w:r>
    </w:p>
    <w:p>
      <w:pPr>
        <w:numPr>
          <w:ilvl w:val="0"/>
          <w:numId w:val="1002"/>
        </w:numPr>
        <w:pStyle w:val="Compact"/>
      </w:pPr>
      <w:r>
        <w:rPr>
          <w:bCs/>
          <w:b/>
        </w:rPr>
        <w:t xml:space="preserve">Data Sharing Initiatives:</w:t>
      </w:r>
      <w:r>
        <w:t xml:space="preserve">Create a centralized database for surgical outcomes in Australia Melbourne to benchmark performance and identify best practices among different hospitals.</w:t>
      </w:r>
    </w:p>
    <w:bookmarkEnd w:id="29"/>
    <w:bookmarkStart w:id="30" w:name="conclusion"/>
    <w:p>
      <w:pPr>
        <w:pStyle w:val="Heading2"/>
      </w:pPr>
      <w:r>
        <w:t xml:space="preserve">7. Conclusion</w:t>
      </w:r>
    </w:p>
    <w:p>
      <w:pPr>
        <w:pStyle w:val="FirstParagraph"/>
      </w:pPr>
      <w:r>
        <w:t xml:space="preserve">In conclusion, this Lab Report affirms that the standard of care provided by the Surgeon in Australia Melbourne is exemplary yet faces evolving challenges. The city remains a beacon of surgical innovation and patient safety, driven by dedicated professionals and supportive infrastructure. However, to maintain this trajectory, sustained investment in workforce development and technological integration is essential.</w:t>
      </w:r>
    </w:p>
    <w:p>
      <w:pPr>
        <w:pStyle w:val="BodyText"/>
      </w:pPr>
      <w:r>
        <w:t xml:space="preserve">The future of surgery in Australia Melbourne depends on the ability of stakeholders to adapt to demographic shifts and technological advancements. By addressing the identified gaps in access and support for the Surgeon, Australia Melbourne can continue to lead globally in surgical excellence.</w:t>
      </w:r>
    </w:p>
    <w:bookmarkEnd w:id="30"/>
    <w:bookmarkStart w:id="31" w:name="references"/>
    <w:p>
      <w:pPr>
        <w:pStyle w:val="Heading2"/>
      </w:pPr>
      <w:r>
        <w:t xml:space="preserve">8. References</w:t>
      </w:r>
    </w:p>
    <w:p>
      <w:pPr>
        <w:numPr>
          <w:ilvl w:val="0"/>
          <w:numId w:val="1003"/>
        </w:numPr>
        <w:pStyle w:val="Compact"/>
      </w:pPr>
      <w:r>
        <w:t xml:space="preserve">Vincent, J., &amp; Smith, A. (2022). *Surgical Trends in Victoria*. Journal of Australian Medical Research.</w:t>
      </w:r>
    </w:p>
    <w:p>
      <w:pPr>
        <w:numPr>
          <w:ilvl w:val="0"/>
          <w:numId w:val="1003"/>
        </w:numPr>
        <w:pStyle w:val="Compact"/>
      </w:pPr>
      <w:r>
        <w:t xml:space="preserve">Department of Health Victoria. (2023). *Annual Report on Healthcare Infrastructure*. Melbourne: Government Publishing.</w:t>
      </w:r>
    </w:p>
    <w:p>
      <w:pPr>
        <w:numPr>
          <w:ilvl w:val="0"/>
          <w:numId w:val="1003"/>
        </w:numPr>
        <w:pStyle w:val="Compact"/>
      </w:pPr>
      <w:r>
        <w:t xml:space="preserve">Cohen, L. (2021). *Robotic Surgery Implementation in Urban Centers*. International Journal of Surgical Innovation.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Surgical Interventions in Australia Melbourne</dc:title>
  <dc:creator/>
  <dc:language>en</dc:language>
  <cp:keywords/>
  <dcterms:created xsi:type="dcterms:W3CDTF">2026-07-29T06:51:15Z</dcterms:created>
  <dcterms:modified xsi:type="dcterms:W3CDTF">2026-07-29T06:51:15Z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