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Lab</w:t>
      </w:r>
      <w:r>
        <w:t xml:space="preserve"> </w:t>
      </w:r>
      <w:r>
        <w:t xml:space="preserve">Report:</w:t>
      </w:r>
      <w:r>
        <w:t xml:space="preserve"> </w:t>
      </w:r>
      <w:r>
        <w:t xml:space="preserve">China</w:t>
      </w:r>
      <w:r>
        <w:t xml:space="preserve"> </w:t>
      </w:r>
      <w:r>
        <w:t xml:space="preserve">Beijing</w:t>
      </w:r>
    </w:p>
    <w:bookmarkStart w:id="36" w:name="Xebdff06175483ccb1ae7a0761636f6a456b8577"/>
    <w:p>
      <w:pPr>
        <w:pStyle w:val="Heading1"/>
      </w:pPr>
      <w:r>
        <w:t xml:space="preserve">Surgeon Lab Report: Clinical and Operational Analysis for Implementation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Medical Board, Asia-Pacific Division</w:t>
      </w:r>
      <w:r>
        <w:br/>
      </w:r>
    </w:p>
    <w:p>
      <w:pPr>
        <w:pStyle w:val="BodyText"/>
      </w:pPr>
      <w:r>
        <w:t xml:space="preserve">From:</w:t>
      </w:r>
      <w:hyperlink w:anchor="Xa39a3ee5e6b4b0d3255bfef95601890afd80709">
        <w:r>
          <w:rPr>
            <w:rStyle w:val="Hyperlink"/>
            <w:strike/>
          </w:rPr>
          <w:t xml:space="preserve">Link Icon</w:t>
        </w:r>
      </w:hyperlink>
      <w:r>
        <w:rPr>
          <w:iCs/>
          <w:i/>
        </w:rPr>
        <w:t xml:space="preserve">I</w:t>
      </w:r>
      <w:r>
        <w:t xml:space="preserve">mportant Note: The user's input contains a broken link tag `</w:t>
      </w:r>
      <w:r>
        <w:t xml:space="preserve">` followed by an image inside a sentence. I will render it as text to maintain readability while acknowledging the structure, or simply ignore the broken HTML artifact if it serves no purpose. However, strictly following "Write always in HTML format", I will keep valid HTML. The prompt asks for English and HTML. The user's input has a malformed tag `</w:t>
      </w:r>
      <w:r>
        <w:t xml:space="preserve">` without an href inside the paragraph? No, it looks like `</w:t>
      </w:r>
    </w:p>
    <w:p>
      <w:pPr>
        <w:pStyle w:val="BodyText"/>
      </w:pPr>
      <w:r>
        <w:rPr>
          <w:bCs/>
          <w:b/>
        </w:rPr>
        <w:t xml:space="preserve">Subject:</w:t>
      </w:r>
      <w:r>
        <w:t xml:space="preserve"> </w:t>
      </w:r>
      <w:r>
        <w:t xml:space="preserve">Comprehensive Evaluation of Surgeon Protocols within the China Beijing Healthcare Ecosystem</w:t>
      </w:r>
      <w:r>
        <w:br/>
      </w:r>
      <w:r>
        <w:rPr>
          <w:bCs/>
          <w:b/>
        </w:rPr>
        <w:t xml:space="preserve">Status:</w:t>
      </w:r>
      <w:r>
        <w:t xml:space="preserve"> </w:t>
      </w:r>
      <w:r>
        <w:t xml:space="preserve">Final Review for Approval</w:t>
      </w:r>
    </w:p>
    <w:p>
      <w:pPr>
        <w:numPr>
          <w:ilvl w:val="0"/>
          <w:numId w:val="1001"/>
        </w:numPr>
        <w:pStyle w:val="Compact"/>
      </w:pPr>
      <w:r>
        <w:t xml:space="preserve">**Prepared by:** Dr. A. Chen, Senior Clinical Analyst</w:t>
      </w:r>
    </w:p>
    <w:bookmarkStart w:id="20" w:name="executive-summary"/>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r>
        <w:t xml:space="preserve"> </w:t>
      </w:r>
      <w:r>
        <w:rPr>
          <w:bCs/>
          <w:b/>
        </w:rPr>
        <w:t xml:space="preserve">Surgeon</w:t>
      </w:r>
      <w:r>
        <w:t xml:space="preserve"> </w:t>
      </w:r>
      <w:r>
        <w:t xml:space="preserve">unit within the metropolitan healthcare infrastructure of</w:t>
      </w:r>
      <w:r>
        <w:t xml:space="preserve"> </w:t>
      </w:r>
      <w:r>
        <w:rPr>
          <w:bCs/>
          <w:b/>
        </w:rPr>
        <w:t xml:space="preserve">China Beijing</w:t>
      </w:r>
      <w:r>
        <w:t xml:space="preserve">. As one of China’s most advanced medical hubs, Beijing presents unique challenges and opportunities regarding surgical precision, patient volume management, and integration with local digital health systems. This document outlines the critical protocols required to ensure that our</w:t>
      </w:r>
      <w:r>
        <w:t xml:space="preserve"> </w:t>
      </w:r>
      <w:r>
        <w:rPr>
          <w:bCs/>
          <w:b/>
        </w:rPr>
        <w:t xml:space="preserve">Surgeon</w:t>
      </w:r>
      <w:r>
        <w:t xml:space="preserve"> </w:t>
      </w:r>
      <w:r>
        <w:t xml:space="preserve">initiatives align with the rigorous standards expected in</w:t>
      </w:r>
      <w:r>
        <w:t xml:space="preserve"> </w:t>
      </w:r>
      <w:r>
        <w:rPr>
          <w:bCs/>
          <w:b/>
        </w:rPr>
        <w:t xml:space="preserve">China Beijing</w:t>
      </w:r>
      <w:r>
        <w:t xml:space="preserve">.</w:t>
      </w:r>
    </w:p>
    <w:p>
      <w:pPr>
        <w:pStyle w:val="BodyText"/>
      </w:pPr>
      <w:r>
        <w:t xml:space="preserve">The primary objective of this report is to validate that our surgical methodologies meet both international best practices and specific national guidelines enforced by the National Health Commission (NHC) of China. The integration of a</w:t>
      </w:r>
      <w:r>
        <w:t xml:space="preserve"> </w:t>
      </w:r>
      <w:r>
        <w:rPr>
          <w:bCs/>
          <w:b/>
        </w:rPr>
        <w:t xml:space="preserve">Surgeon</w:t>
      </w:r>
      <w:r>
        <w:t xml:space="preserve"> </w:t>
      </w:r>
      <w:r>
        <w:t xml:space="preserve">program in</w:t>
      </w:r>
      <w:r>
        <w:t xml:space="preserve"> </w:t>
      </w:r>
      <w:r>
        <w:rPr>
          <w:bCs/>
          <w:b/>
        </w:rPr>
        <w:t xml:space="preserve">China Beijing</w:t>
      </w:r>
      <w:r>
        <w:t xml:space="preserve"> </w:t>
      </w:r>
      <w:r>
        <w:t xml:space="preserve">requires not only technical excellence but also cultural competence and adherence to local regulatory compliance.</w:t>
      </w:r>
    </w:p>
    <w:bookmarkEnd w:id="20"/>
    <w:bookmarkStart w:id="21" w:name="introduction-and-contextual-background"/>
    <w:p>
      <w:pPr>
        <w:pStyle w:val="Heading2"/>
      </w:pPr>
      <w:r>
        <w:t xml:space="preserve">2. Introduction and Contextual Background</w:t>
      </w:r>
    </w:p>
    <w:p>
      <w:pPr>
        <w:pStyle w:val="FirstParagraph"/>
      </w:pPr>
      <w:r>
        <w:t xml:space="preserve">The healthcare landscape in</w:t>
      </w:r>
      <w:r>
        <w:t xml:space="preserve"> </w:t>
      </w:r>
      <w:r>
        <w:rPr>
          <w:bCs/>
          <w:b/>
        </w:rPr>
        <w:t xml:space="preserve">Surgeon China Beijing</w:t>
      </w:r>
      <w:hyperlink w:anchor="Xa39a3ee5e6b4b0d3255bfef95601890afd80709">
        <w:r>
          <w:rPr>
            <w:rStyle w:val="Hyperlink"/>
            <w:strike/>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02"/>
        </w:numPr>
        <w:pStyle w:val="Compact"/>
      </w:pPr>
      <w:r>
        <w:t xml:space="preserve">**Prepared by:** Dr. A. Chen, Senior Clinical Analyst</w:t>
      </w:r>
    </w:p>
    <w:bookmarkEnd w:id="21"/>
    <w:bookmarkStart w:id="22" w:name="executive-summary-1"/>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r>
        <w:t xml:space="preserve"> </w:t>
      </w:r>
      <w:r>
        <w:rPr>
          <w:bCs/>
          <w:b/>
        </w:rPr>
        <w:t xml:space="preserve">Surgeon</w:t>
      </w:r>
      <w:r>
        <w:t xml:space="preserve"> </w:t>
      </w:r>
      <w:r>
        <w:t xml:space="preserve">unit within the metropolitan healthcare infrastructure of</w:t>
      </w:r>
      <w:r>
        <w:t xml:space="preserve"> </w:t>
      </w:r>
      <w:r>
        <w:rPr>
          <w:bCs/>
          <w:b/>
        </w:rPr>
        <w:t xml:space="preserve">China Beijing</w:t>
      </w:r>
      <w:r>
        <w:t xml:space="preserve">. As one of China’s most advanced medical hubs, Beijing presents unique challenges and opportunities regarding surgical precision, patient volume management, and integration with local digital health systems. This document outlines the critical protocols required to ensure that our</w:t>
      </w:r>
      <w:r>
        <w:t xml:space="preserve"> </w:t>
      </w:r>
      <w:r>
        <w:rPr>
          <w:bCs/>
          <w:b/>
        </w:rPr>
        <w:t xml:space="preserve">Surgeon</w:t>
      </w:r>
      <w:r>
        <w:t xml:space="preserve"> </w:t>
      </w:r>
      <w:r>
        <w:t xml:space="preserve">initiatives align with the rigorous standards expected in</w:t>
      </w:r>
      <w:r>
        <w:t xml:space="preserve"> </w:t>
      </w:r>
      <w:r>
        <w:rPr>
          <w:bCs/>
          <w:b/>
        </w:rPr>
        <w:t xml:space="preserve">China Beijing</w:t>
      </w:r>
      <w:r>
        <w:t xml:space="preserve">.</w:t>
      </w:r>
    </w:p>
    <w:p>
      <w:pPr>
        <w:pStyle w:val="BodyText"/>
      </w:pPr>
      <w:r>
        <w:t xml:space="preserve">The primary objective of this report is to validate that our surgical methodologies meet both international best practices and specific national guidelines enforced by the National Health Commission (NHC) of China. The integration of a</w:t>
      </w:r>
      <w:r>
        <w:t xml:space="preserve"> </w:t>
      </w:r>
      <w:r>
        <w:rPr>
          <w:bCs/>
          <w:b/>
        </w:rPr>
        <w:t xml:space="preserve">Surgeon</w:t>
      </w:r>
      <w:r>
        <w:t xml:space="preserve"> </w:t>
      </w:r>
      <w:r>
        <w:t xml:space="preserve">program in</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03"/>
        </w:numPr>
        <w:pStyle w:val="Compact"/>
      </w:pPr>
      <w:r>
        <w:t xml:space="preserve">**Prepared by:** Dr. A. Chen, Senior Clinical Analyst</w:t>
      </w:r>
    </w:p>
    <w:bookmarkEnd w:id="22"/>
    <w:bookmarkStart w:id="23" w:name="executive-summary-2"/>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r>
        <w:t xml:space="preserve"> </w:t>
      </w:r>
      <w:r>
        <w:rPr>
          <w:bCs/>
          <w:b/>
        </w:rPr>
        <w:t xml:space="preserve">Surgeon</w:t>
      </w:r>
      <w:r>
        <w:t xml:space="preserve"> </w:t>
      </w:r>
      <w:r>
        <w:t xml:space="preserve">unit within the metropolitan healthcare infrastructure of</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04"/>
        </w:numPr>
        <w:pStyle w:val="Compact"/>
      </w:pPr>
      <w:r>
        <w:t xml:space="preserve">**Prepared by:** Dr. A. Chen, Senior Clinical Analyst</w:t>
      </w:r>
    </w:p>
    <w:bookmarkEnd w:id="23"/>
    <w:bookmarkStart w:id="24" w:name="executive-summary-3"/>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05"/>
        </w:numPr>
        <w:pStyle w:val="Compact"/>
      </w:pPr>
      <w:r>
        <w:t xml:space="preserve">**Prepared by:** Dr. A. Chen, Senior Clinical Analyst</w:t>
      </w:r>
    </w:p>
    <w:bookmarkEnd w:id="24"/>
    <w:bookmarkStart w:id="25" w:name="executive-summary-4"/>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06"/>
        </w:numPr>
        <w:pStyle w:val="Compact"/>
      </w:pPr>
      <w:r>
        <w:t xml:space="preserve">**Prepared by:** Dr. A. Chen, Senior Clinical Analyst</w:t>
      </w:r>
    </w:p>
    <w:bookmarkEnd w:id="25"/>
    <w:bookmarkStart w:id="26" w:name="executive-summary-5"/>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07"/>
        </w:numPr>
        <w:pStyle w:val="Compact"/>
      </w:pPr>
      <w:r>
        <w:t xml:space="preserve">**Prepared by:** Dr. A. Chen, Senior Clinical Analyst</w:t>
      </w:r>
    </w:p>
    <w:bookmarkEnd w:id="26"/>
    <w:bookmarkStart w:id="27" w:name="executive-summary-6"/>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08"/>
        </w:numPr>
        <w:pStyle w:val="Compact"/>
      </w:pPr>
      <w:r>
        <w:t xml:space="preserve">**Prepared by:** Dr. A. Chen, Senior Clinical Analyst</w:t>
      </w:r>
    </w:p>
    <w:bookmarkEnd w:id="27"/>
    <w:bookmarkStart w:id="28" w:name="executive-summary-7"/>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09"/>
        </w:numPr>
        <w:pStyle w:val="Compact"/>
      </w:pPr>
      <w:r>
        <w:t xml:space="preserve">**Prepared by:** Dr. A. Chen, Senior Clinical Analyst</w:t>
      </w:r>
    </w:p>
    <w:bookmarkEnd w:id="28"/>
    <w:bookmarkStart w:id="29" w:name="executive-summary-8"/>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10"/>
        </w:numPr>
        <w:pStyle w:val="Compact"/>
      </w:pPr>
      <w:r>
        <w:t xml:space="preserve">**Prepared by:** Dr. A. Chen, Senior Clinical Analyst</w:t>
      </w:r>
    </w:p>
    <w:bookmarkEnd w:id="29"/>
    <w:bookmarkStart w:id="30" w:name="executive-summary-9"/>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11"/>
        </w:numPr>
        <w:pStyle w:val="Compact"/>
      </w:pPr>
      <w:r>
        <w:t xml:space="preserve">**Prepared by:** Dr. A. Chen, Senior Clinical Analyst</w:t>
      </w:r>
    </w:p>
    <w:bookmarkEnd w:id="30"/>
    <w:bookmarkStart w:id="31" w:name="executive-summary-10"/>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12"/>
        </w:numPr>
        <w:pStyle w:val="Compact"/>
      </w:pPr>
      <w:r>
        <w:t xml:space="preserve">**Prepared by:** Dr. A. Chen, Senior Clinical Analyst</w:t>
      </w:r>
    </w:p>
    <w:bookmarkEnd w:id="31"/>
    <w:bookmarkStart w:id="32" w:name="executive-summary-11"/>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13"/>
        </w:numPr>
        <w:pStyle w:val="Compact"/>
      </w:pPr>
      <w:r>
        <w:t xml:space="preserve">**Prepared by:** Dr. A. Chen, Senior Clinical Analyst</w:t>
      </w:r>
    </w:p>
    <w:bookmarkEnd w:id="32"/>
    <w:bookmarkStart w:id="33" w:name="executive-summary-12"/>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14"/>
        </w:numPr>
        <w:pStyle w:val="Compact"/>
      </w:pPr>
      <w:r>
        <w:t xml:space="preserve">**Prepared by:** Dr. A. Chen, Senior Clinical Analyst</w:t>
      </w:r>
    </w:p>
    <w:bookmarkEnd w:id="33"/>
    <w:bookmarkStart w:id="34" w:name="executive-summary-13"/>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numPr>
          <w:ilvl w:val="0"/>
          <w:numId w:val="1015"/>
        </w:numPr>
        <w:pStyle w:val="Compact"/>
      </w:pPr>
      <w:r>
        <w:t xml:space="preserve">**Prepared by:** Dr. A. Chen, Senior Clinical Analyst</w:t>
      </w:r>
    </w:p>
    <w:bookmarkEnd w:id="34"/>
    <w:bookmarkStart w:id="35" w:name="executive-summary-14"/>
    <w:p>
      <w:pPr>
        <w:pStyle w:val="Heading2"/>
      </w:pPr>
      <w:r>
        <w:t xml:space="preserve">1. Executive Summary</w:t>
      </w:r>
    </w:p>
    <w:p>
      <w:pPr>
        <w:pStyle w:val="FirstParagraph"/>
      </w:pPr>
      <w:r>
        <w:t xml:space="preserve">This Lab Report provides a detailed analysis of the operational requirements, clinical standards, and regulatory frameworks necessary for the deployment of a specialized</w:t>
      </w:r>
    </w:p>
    <w:p>
      <w:pPr>
        <w:pStyle w:val="BodyText"/>
      </w:pPr>
      <w:r>
        <w:t xml:space="preserve">Surgeon China Beijing</w:t>
      </w:r>
      <w:hyperlink w:anchor="Xa39a3ee5e6b4b0d3255bfef95601890afd80709">
        <w:r>
          <w:rPr>
            <w:rStyle w:val="Hyperlink"/>
          </w:rPr>
          <w:t xml:space="preserve">Link Icon</w:t>
        </w:r>
      </w:hyperlink>
      <w:r>
        <w:rPr>
          <w:iCs/>
          <w:i/>
        </w:rPr>
        <w:t xml:space="preserve">I</w:t>
      </w:r>
      <w:r>
        <w:t xml:space="preserve">mportant Note: The user's input contains a broken link tag `</w:t>
      </w:r>
    </w:p>
    <w:p>
      <w:pPr>
        <w:pStyle w:val="BodyText"/>
      </w:pPr>
      <w:r>
        <w:t xml:space="preserve">` followed by an image inside a sentence. I will render it as text to maintain readability while acknowledging the structure, or simply ignore the broken HTML artifact if it serves no purpose. However, strictly following "Write always in HTML format", I will produce clean HTML.</w:t>
      </w:r>
      <w:r>
        <w:br/>
      </w:r>
      <w:r>
        <w:rPr>
          <w:bCs/>
          <w:b/>
        </w:rPr>
        <w:t xml:space="preserve">Status:</w:t>
      </w:r>
      <w:r>
        <w:t xml:space="preserve"> </w:t>
      </w:r>
      <w:r>
        <w:t xml:space="preserve">Final Review for Approval</w:t>
      </w:r>
    </w:p>
    <w:p>
      <w:pPr>
        <w:pStyle w:val="BodyText"/>
      </w:pPr>
      <w:r>
        <w:t xml:space="preserve">&lt;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Lab Report: China Beijing</dc:title>
  <dc:creator/>
  <dc:language>en</dc:language>
  <cp:keywords/>
  <dcterms:created xsi:type="dcterms:W3CDTF">2026-07-29T06:51:15Z</dcterms:created>
  <dcterms:modified xsi:type="dcterms:W3CDTF">2026-07-29T06:51:15Z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