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Surgeon</w:t>
      </w:r>
      <w:r>
        <w:t xml:space="preserve"> </w:t>
      </w:r>
      <w:r>
        <w:t xml:space="preserve">Lab</w:t>
      </w:r>
      <w:r>
        <w:t xml:space="preserve"> </w:t>
      </w:r>
      <w:r>
        <w:t xml:space="preserve">Report</w:t>
      </w:r>
      <w:r>
        <w:t xml:space="preserve"> </w:t>
      </w:r>
      <w:r>
        <w:t xml:space="preserve">-</w:t>
      </w:r>
      <w:r>
        <w:t xml:space="preserve"> </w:t>
      </w:r>
      <w:r>
        <w:t xml:space="preserve">Colombia</w:t>
      </w:r>
      <w:r>
        <w:t xml:space="preserve"> </w:t>
      </w:r>
      <w:r>
        <w:t xml:space="preserve">Medellín</w:t>
      </w:r>
    </w:p>
    <w:p>
      <w:pPr>
        <w:pStyle w:val="FirstParagraph"/>
      </w:pPr>
      <w:r>
        <w:t xml:space="preserve">```html</w:t>
      </w:r>
    </w:p>
    <w:bookmarkStart w:id="31" w:name="Xd444ee8f458d9c560445976097dc4c23cc86f46"/>
    <w:p>
      <w:pPr>
        <w:pStyle w:val="Heading1"/>
      </w:pPr>
      <w:r>
        <w:t xml:space="preserve">Surgeon Lab Report Assessment for Colombia Medellín Operations</w:t>
      </w:r>
    </w:p>
    <w:bookmarkStart w:id="20" w:name="date-of-report"/>
    <w:p>
      <w:pPr>
        <w:pStyle w:val="Heading2"/>
      </w:pPr>
      <w:r>
        <w:t xml:space="preserve">Date of Report:</w:t>
      </w:r>
    </w:p>
    <w:p>
      <w:pPr>
        <w:pStyle w:val="FirstParagraph"/>
      </w:pPr>
      <w:r>
        <w:t xml:space="preserve">[Insert Current Date]</w:t>
      </w:r>
    </w:p>
    <w:p>
      <w:pPr>
        <w:pStyle w:val="BodyText"/>
      </w:pPr>
      <w:r>
        <w:br/>
      </w:r>
      <w:r>
        <w:rPr>
          <w:bCs/>
          <w:b/>
        </w:rPr>
        <w:t xml:space="preserve">To:</w:t>
      </w:r>
      <w:r>
        <w:t xml:space="preserve">All Relevant Medical Authorities in Colombia</w:t>
      </w:r>
      <w:r>
        <w:br/>
      </w:r>
      <w:r>
        <w:br/>
      </w:r>
      <w:r>
        <w:t xml:space="preserve">From: International Surgical Oversight Committee</w:t>
      </w:r>
      <w:r>
        <w:br/>
      </w:r>
      <w:r>
        <w:br/>
      </w:r>
      <w:r>
        <w:rPr>
          <w:bCs/>
          <w:b/>
        </w:rPr>
        <w:t xml:space="preserve">Subject: Clinical Competency and Laboratory Verification for Surgeon Practice Authorization in Colombia Medellín</w:t>
      </w:r>
    </w:p>
    <w:bookmarkEnd w:id="20"/>
    <w:bookmarkStart w:id="21" w:name="introduction-and-background"/>
    <w:p>
      <w:pPr>
        <w:pStyle w:val="Heading2"/>
      </w:pPr>
      <w:r>
        <w:t xml:space="preserve">1. Introduction and Background</w:t>
      </w:r>
    </w:p>
    <w:p>
      <w:pPr>
        <w:pStyle w:val="FirstParagraph"/>
      </w:pPr>
      <w:r>
        <w:t xml:space="preserve">This document serves as a comprehensive Lab Report evaluating the clinical competencies, laboratory results, and procedural readiness of a qualified</w:t>
      </w:r>
      <w:r>
        <w:t xml:space="preserve"> </w:t>
      </w:r>
      <w:r>
        <w:rPr>
          <w:bCs/>
          <w:b/>
        </w:rPr>
        <w:t xml:space="preserve">Surgeon</w:t>
      </w:r>
      <w:r>
        <w:t xml:space="preserve"> </w:t>
      </w:r>
      <w:r>
        <w:t xml:space="preserve">intending to practice within the specific healthcare environment of</w:t>
      </w:r>
      <w:r>
        <w:t xml:space="preserve"> </w:t>
      </w:r>
      <w:r>
        <w:rPr>
          <w:bCs/>
          <w:b/>
        </w:rPr>
        <w:t xml:space="preserve">Colombia Medellín</w:t>
      </w:r>
      <w:r>
        <w:t xml:space="preserve">. As global medical mobility increases, it is imperative that all surgical professionals adhere not only to their original training standards but also meet the rigorous regulatory frameworks established by Colombian health authorities. The city of Medellín, being a major hub for medical tourism and advanced healthcare in Latin America, requires surgeons to demonstrate exceptional precision, particularly when dealing with complex procedures in high-volume settings.</w:t>
      </w:r>
    </w:p>
    <w:p>
      <w:pPr>
        <w:pStyle w:val="BodyText"/>
      </w:pPr>
      <w:r>
        <w:t xml:space="preserve">The purpose of this report is to document the findings from extensive laboratory testing and clinical simulations conducted prior to final certification. These assessments are critical for ensuring patient safety, maintaining high surgical standards, and facilitating smooth integration into the local medical community in Medellín. The</w:t>
      </w:r>
      <w:r>
        <w:t xml:space="preserve"> </w:t>
      </w:r>
      <w:r>
        <w:rPr>
          <w:bCs/>
          <w:b/>
        </w:rPr>
        <w:t xml:space="preserve">Colombia Medellín</w:t>
      </w:r>
      <w:r>
        <w:t xml:space="preserve"> </w:t>
      </w:r>
      <w:r>
        <w:t xml:space="preserve">healthcare sector has seen significant growth in recent years; thus, any new practitioner must exhibit both technical proficiency and an understanding of local public health dynamics.</w:t>
      </w:r>
    </w:p>
    <w:bookmarkEnd w:id="21"/>
    <w:bookmarkStart w:id="24" w:name="Xb190422ed7d0ae0b422e12c07a202412f0f9a66"/>
    <w:p>
      <w:pPr>
        <w:pStyle w:val="Heading2"/>
      </w:pPr>
      <w:r>
        <w:t xml:space="preserve">2. Laboratory Findings: Biological and Physical Assessments</w:t>
      </w:r>
    </w:p>
    <w:p>
      <w:pPr>
        <w:pStyle w:val="FirstParagraph"/>
      </w:pPr>
      <w:r>
        <w:t xml:space="preserve">In order to authorize a</w:t>
      </w:r>
      <w:r>
        <w:t xml:space="preserve"> </w:t>
      </w:r>
      <w:r>
        <w:rPr>
          <w:bCs/>
          <w:b/>
        </w:rPr>
        <w:t xml:space="preserve">Surgeon</w:t>
      </w:r>
      <w:r>
        <w:t xml:space="preserve"> </w:t>
      </w:r>
      <w:r>
        <w:t xml:space="preserve">for independent practice in</w:t>
      </w:r>
      <w:r>
        <w:t xml:space="preserve"> </w:t>
      </w:r>
      <w:r>
        <w:rPr>
          <w:bCs/>
          <w:b/>
        </w:rPr>
        <w:t xml:space="preserve">Colombia Medellín</w:t>
      </w:r>
      <w:r>
        <w:t xml:space="preserve">, specific biological markers were analyzed to ensure the physical capability required for long hours of microsurgery and complex interventions. The laboratory analysis included blood work, neurological reflex testing, and visual acuity evaluations.</w:t>
      </w:r>
    </w:p>
    <w:bookmarkStart w:id="22" w:name="blood-analysis"/>
    <w:p>
      <w:pPr>
        <w:pStyle w:val="Heading3"/>
      </w:pPr>
      <w:r>
        <w:t xml:space="preserve">2.1 Blood Analysis</w:t>
      </w:r>
    </w:p>
    <w:p>
      <w:pPr>
        <w:pStyle w:val="FirstParagraph"/>
      </w:pPr>
      <w:r>
        <w:t xml:space="preserve">The complete blood count (CBC) revealed normal hemoglobin levels and white blood cell counts, indicating no underlying infectious diseases or immune deficiencies that could compromise surgical sterility. Specifically: - Hemoglobin: 14.5 g/dL (Normal Range) - Platelet Count: 250,000/µL (Optimal for clotting during procedures) The absence of any viral markers such as Hepatitis B, Hepatitis C, or HIV was confirmed through negative ELISA and PCR tests. This is a mandatory requirement for all</w:t>
      </w:r>
      <w:r>
        <w:t xml:space="preserve"> </w:t>
      </w:r>
      <w:r>
        <w:rPr>
          <w:bCs/>
          <w:b/>
        </w:rPr>
        <w:t xml:space="preserve">Surgeon</w:t>
      </w:r>
      <w:r>
        <w:t xml:space="preserve"> </w:t>
      </w:r>
      <w:r>
        <w:t xml:space="preserve">applicants in</w:t>
      </w:r>
      <w:r>
        <w:t xml:space="preserve"> </w:t>
      </w:r>
      <w:r>
        <w:rPr>
          <w:bCs/>
          <w:b/>
        </w:rPr>
        <w:t xml:space="preserve">Colombia Medellín</w:t>
      </w:r>
      <w:r>
        <w:t xml:space="preserve">, reflecting the strict biosecurity protocols enforced by local hospitals.</w:t>
      </w:r>
    </w:p>
    <w:bookmarkEnd w:id="22"/>
    <w:bookmarkStart w:id="23" w:name="neurological-and-motor-skill-assessments"/>
    <w:p>
      <w:pPr>
        <w:pStyle w:val="Heading3"/>
      </w:pPr>
      <w:r>
        <w:t xml:space="preserve">2.2 Neurological and Motor Skill Assessments</w:t>
      </w:r>
    </w:p>
    <w:p>
      <w:pPr>
        <w:pStyle w:val="FirstParagraph"/>
      </w:pPr>
      <w:r>
        <w:t xml:space="preserve">A specialized laboratory evaluation was conducted to measure fine motor skills and hand-eye coordination, which are paramount for a</w:t>
      </w:r>
      <w:r>
        <w:t xml:space="preserve"> </w:t>
      </w:r>
      <w:r>
        <w:rPr>
          <w:bCs/>
          <w:b/>
        </w:rPr>
        <w:t xml:space="preserve">Surgeon</w:t>
      </w:r>
      <w:r>
        <w:t xml:space="preserve">. The results indicated a reaction time of 0.18 seconds, well within the acceptable limits for emergency surgical interventions. Furthermore, grip strength tests demonstrated sustained endurance capable of supporting prolonged operations typical in major hospitals across</w:t>
      </w:r>
      <w:r>
        <w:t xml:space="preserve"> </w:t>
      </w:r>
      <w:r>
        <w:rPr>
          <w:bCs/>
          <w:b/>
        </w:rPr>
        <w:t xml:space="preserve">Colombia Medellín</w:t>
      </w:r>
      <w:r>
        <w:t xml:space="preserve">.</w:t>
      </w:r>
    </w:p>
    <w:bookmarkEnd w:id="23"/>
    <w:bookmarkEnd w:id="24"/>
    <w:bookmarkStart w:id="27" w:name="Xee1d98431d76882bbb4bdd57c092ff969752410"/>
    <w:p>
      <w:pPr>
        <w:pStyle w:val="Heading2"/>
      </w:pPr>
      <w:r>
        <w:t xml:space="preserve">3. Surgical Simulation and Procedural Verification</w:t>
      </w:r>
    </w:p>
    <w:p>
      <w:pPr>
        <w:pStyle w:val="FirstParagraph"/>
      </w:pPr>
      <w:r>
        <w:t xml:space="preserve">Beyond biological markers, the</w:t>
      </w:r>
      <w:r>
        <w:t xml:space="preserve"> </w:t>
      </w:r>
      <w:r>
        <w:rPr>
          <w:bCs/>
          <w:b/>
        </w:rPr>
        <w:t xml:space="preserve">Surgeon</w:t>
      </w:r>
      <w:r>
        <w:t xml:space="preserve"> </w:t>
      </w:r>
      <w:r>
        <w:t xml:space="preserve">underwent rigorous simulation labs designed to mimic real-world scenarios encountered in</w:t>
      </w:r>
      <w:r>
        <w:t xml:space="preserve"> </w:t>
      </w:r>
      <w:r>
        <w:rPr>
          <w:bCs/>
          <w:b/>
        </w:rPr>
        <w:t xml:space="preserve">Colombia Medellín’s</w:t>
      </w:r>
      <w:r>
        <w:t xml:space="preserve"> </w:t>
      </w:r>
      <w:r>
        <w:t xml:space="preserve">busy medical centers. These simulations focused on laparoscopic techniques, emergency trauma management, and microsurgery.</w:t>
      </w:r>
    </w:p>
    <w:bookmarkStart w:id="25" w:name="laparoscopic-proficiency"/>
    <w:p>
      <w:pPr>
        <w:pStyle w:val="Heading3"/>
      </w:pPr>
      <w:r>
        <w:t xml:space="preserve">3.1 Laparoscopic Proficiency</w:t>
      </w:r>
    </w:p>
    <w:p>
      <w:pPr>
        <w:pStyle w:val="FirstParagraph"/>
      </w:pPr>
      <w:r>
        <w:t xml:space="preserve">In the simulation lab, the surgeon successfully completed five complex appendectomies with minimal complication rates. The average time taken was 45 minutes per procedure, which aligns with international best practices and local expectations in Medellín’s top-tier facilities. Feedback from supervising evaluators noted excellent tissue handling and precision in suturing.</w:t>
      </w:r>
    </w:p>
    <w:bookmarkEnd w:id="25"/>
    <w:bookmarkStart w:id="26" w:name="emergency-response-capability"/>
    <w:p>
      <w:pPr>
        <w:pStyle w:val="Heading3"/>
      </w:pPr>
      <w:r>
        <w:t xml:space="preserve">3.2 Emergency Response Capability</w:t>
      </w:r>
    </w:p>
    <w:p>
      <w:pPr>
        <w:pStyle w:val="FirstParagraph"/>
      </w:pPr>
      <w:r>
        <w:t xml:space="preserve">Given the high demand for urgent care services in</w:t>
      </w:r>
      <w:r>
        <w:t xml:space="preserve"> </w:t>
      </w:r>
      <w:r>
        <w:rPr>
          <w:bCs/>
          <w:b/>
        </w:rPr>
        <w:t xml:space="preserve">Colombia Medellín</w:t>
      </w:r>
      <w:r>
        <w:t xml:space="preserve">, the surgeon participated in multi-trauma simulations involving simulated vehicle accidents and falls. The ability to triage patients quickly while maintaining sterile conditions under pressure was assessed. The</w:t>
      </w:r>
      <w:r>
        <w:t xml:space="preserve"> </w:t>
      </w:r>
      <w:r>
        <w:rPr>
          <w:bCs/>
          <w:b/>
        </w:rPr>
        <w:t xml:space="preserve">Surgeon</w:t>
      </w:r>
      <w:r>
        <w:t xml:space="preserve"> </w:t>
      </w:r>
      <w:r>
        <w:t xml:space="preserve">demonstrated calm decision-making skills, prioritizing life-saving interventions effectively.</w:t>
      </w:r>
    </w:p>
    <w:bookmarkEnd w:id="26"/>
    <w:bookmarkEnd w:id="27"/>
    <w:bookmarkStart w:id="28" w:name="X0cbf4bb270b0db1ed7b12786c3028f578babdc0"/>
    <w:p>
      <w:pPr>
        <w:pStyle w:val="Heading2"/>
      </w:pPr>
      <w:r>
        <w:t xml:space="preserve">4. Integration with Colombian Medical Standards</w:t>
      </w:r>
    </w:p>
    <w:p>
      <w:pPr>
        <w:pStyle w:val="FirstParagraph"/>
      </w:pPr>
      <w:r>
        <w:t xml:space="preserve">A crucial aspect of this lab report involves verifying that the</w:t>
      </w:r>
      <w:r>
        <w:t xml:space="preserve"> </w:t>
      </w:r>
      <w:r>
        <w:rPr>
          <w:bCs/>
          <w:b/>
        </w:rPr>
        <w:t xml:space="preserve">Surgeon’s</w:t>
      </w:r>
      <w:r>
        <w:t xml:space="preserve"> </w:t>
      </w:r>
      <w:r>
        <w:t xml:space="preserve">training aligns with the standards mandated by the Ministry of Health and Social Protection in</w:t>
      </w:r>
      <w:r>
        <w:t xml:space="preserve"> </w:t>
      </w:r>
      <w:r>
        <w:rPr>
          <w:bCs/>
          <w:b/>
        </w:rPr>
        <w:t xml:space="preserve">Colombia Medellín</w:t>
      </w:r>
      <w:r>
        <w:t xml:space="preserve">. Key points include:</w:t>
      </w:r>
    </w:p>
    <w:p>
      <w:pPr>
        <w:numPr>
          <w:ilvl w:val="0"/>
          <w:numId w:val="1001"/>
        </w:numPr>
        <w:pStyle w:val="Compact"/>
      </w:pPr>
      <w:r>
        <w:t xml:space="preserve">Licensing Recognition: The surgeon holds recognized credentials from an accredited institution, validated through cross-checking with Colombian regulatory bodies.</w:t>
      </w:r>
    </w:p>
    <w:p>
      <w:pPr>
        <w:numPr>
          <w:ilvl w:val="0"/>
          <w:numId w:val="1001"/>
        </w:numPr>
        <w:pStyle w:val="Compact"/>
      </w:pPr>
      <w:r>
        <w:t xml:space="preserve">Cultural Competence Training: Modules on local patient communication styles were completed to enhance rapport with patients in Medellín.</w:t>
      </w:r>
    </w:p>
    <w:p>
      <w:pPr>
        <w:pStyle w:val="FirstParagraph"/>
      </w:pPr>
      <w:r>
        <w:t xml:space="preserve">This ensures that the</w:t>
      </w:r>
      <w:r>
        <w:t xml:space="preserve"> </w:t>
      </w:r>
      <w:r>
        <w:rPr>
          <w:bCs/>
          <w:b/>
        </w:rPr>
        <w:t xml:space="preserve">Surgeon</w:t>
      </w:r>
      <w:r>
        <w:t xml:space="preserve"> </w:t>
      </w:r>
      <w:r>
        <w:t xml:space="preserve">can seamlessly integrate into the healthcare ecosystem of</w:t>
      </w:r>
      <w:r>
        <w:t xml:space="preserve"> </w:t>
      </w:r>
      <w:r>
        <w:rPr>
          <w:bCs/>
          <w:b/>
        </w:rPr>
        <w:t xml:space="preserve">Colombia Medellín</w:t>
      </w:r>
      <w:r>
        <w:t xml:space="preserve">, providing culturally sensitive care alongside technical excellence.</w:t>
      </w:r>
    </w:p>
    <w:bookmarkEnd w:id="28"/>
    <w:bookmarkStart w:id="29" w:name="Xf331590e695205e51d600e839f8025955cce412"/>
    <w:p>
      <w:pPr>
        <w:pStyle w:val="Heading2"/>
      </w:pPr>
      <w:r>
        <w:t xml:space="preserve">5. Recommendations for Practice Authorization</w:t>
      </w:r>
    </w:p>
    <w:p>
      <w:pPr>
        <w:pStyle w:val="FirstParagraph"/>
      </w:pPr>
      <w:r>
        <w:t xml:space="preserve">Based on the comprehensive data gathered from laboratory tests and simulated procedures, we recommend granting provisional authorization to practice as a</w:t>
      </w:r>
      <w:r>
        <w:t xml:space="preserve"> </w:t>
      </w:r>
      <w:r>
        <w:rPr>
          <w:bCs/>
          <w:b/>
        </w:rPr>
        <w:t xml:space="preserve">Surgeon</w:t>
      </w:r>
      <w:r>
        <w:t xml:space="preserve"> </w:t>
      </w:r>
      <w:r>
        <w:t xml:space="preserve">in</w:t>
      </w:r>
      <w:r>
        <w:t xml:space="preserve"> </w:t>
      </w:r>
      <w:r>
        <w:rPr>
          <w:bCs/>
          <w:b/>
        </w:rPr>
        <w:t xml:space="preserve">Colombia Medellín</w:t>
      </w:r>
      <w:r>
        <w:t xml:space="preserve">. However, this comes with certain conditions aimed at continuous improvement and compliance:</w:t>
      </w:r>
    </w:p>
    <w:p>
      <w:pPr>
        <w:numPr>
          <w:ilvl w:val="0"/>
          <w:numId w:val="1002"/>
        </w:numPr>
        <w:pStyle w:val="Compact"/>
      </w:pPr>
      <w:r>
        <w:t xml:space="preserve">Ongoing Supervision: For the first six months of practice, the surgeon must work under direct supervision of senior consultants.</w:t>
      </w:r>
    </w:p>
    <w:p>
      <w:pPr>
        <w:numPr>
          <w:ilvl w:val="0"/>
          <w:numId w:val="1002"/>
        </w:numPr>
        <w:pStyle w:val="Compact"/>
      </w:pPr>
      <w:r>
        <w:t xml:space="preserve">Quarterly Review: Regular lab assessments will be conducted to monitor any changes in physical or mental health status.</w:t>
      </w:r>
    </w:p>
    <w:p>
      <w:pPr>
        <w:pStyle w:val="FirstParagraph"/>
      </w:pPr>
      <w:r>
        <w:t xml:space="preserve">These measures ensure that the</w:t>
      </w:r>
      <w:r>
        <w:t xml:space="preserve"> </w:t>
      </w:r>
      <w:r>
        <w:rPr>
          <w:bCs/>
          <w:b/>
        </w:rPr>
        <w:t xml:space="preserve">Surgeon</w:t>
      </w:r>
      <w:r>
        <w:t xml:space="preserve"> </w:t>
      </w:r>
      <w:r>
        <w:t xml:space="preserve">maintains high standards while adapting to the unique challenges posed by practicing medicine in</w:t>
      </w:r>
      <w:r>
        <w:t xml:space="preserve"> </w:t>
      </w:r>
      <w:r>
        <w:rPr>
          <w:bCs/>
          <w:b/>
        </w:rPr>
        <w:t xml:space="preserve">Colombia Medellín</w:t>
      </w:r>
      <w:r>
        <w:t xml:space="preserve">.</w:t>
      </w:r>
    </w:p>
    <w:bookmarkEnd w:id="29"/>
    <w:bookmarkStart w:id="30" w:name="conclusion"/>
    <w:p>
      <w:pPr>
        <w:pStyle w:val="Heading2"/>
      </w:pPr>
      <w:r>
        <w:t xml:space="preserve">6. Conclusion</w:t>
      </w:r>
    </w:p>
    <w:p>
      <w:pPr>
        <w:pStyle w:val="FirstParagraph"/>
      </w:pPr>
      <w:r>
        <w:t xml:space="preserve">This Lab Report concludes that the evaluated individual meets all necessary criteria to serve as a competent</w:t>
      </w:r>
      <w:r>
        <w:t xml:space="preserve"> </w:t>
      </w:r>
      <w:r>
        <w:rPr>
          <w:bCs/>
          <w:b/>
        </w:rPr>
        <w:t xml:space="preserve">Surgeon</w:t>
      </w:r>
      <w:r>
        <w:t xml:space="preserve"> </w:t>
      </w:r>
      <w:r>
        <w:t xml:space="preserve">in</w:t>
      </w:r>
      <w:r>
        <w:t xml:space="preserve"> </w:t>
      </w:r>
      <w:r>
        <w:rPr>
          <w:bCs/>
          <w:b/>
        </w:rPr>
        <w:t xml:space="preserve">Colombia Medellín</w:t>
      </w:r>
      <w:r>
        <w:t xml:space="preserve">. The combination of robust biological health, superior surgical skills verified through laboratory simulations, and adherence to local regulatory standards positions this professional well for successful integration into the region’s healthcare system. As Medellín continues to grow as a center for medical innovation and service excellence, it is vital that all incoming</w:t>
      </w:r>
      <w:r>
        <w:t xml:space="preserve"> </w:t>
      </w:r>
      <w:r>
        <w:rPr>
          <w:bCs/>
          <w:b/>
        </w:rPr>
        <w:t xml:space="preserve">Surgeon</w:t>
      </w:r>
      <w:r>
        <w:t xml:space="preserve"> </w:t>
      </w:r>
      <w:r>
        <w:t xml:space="preserve">practitioners uphold these stringent requirements.</w:t>
      </w:r>
    </w:p>
    <w:p>
      <w:pPr>
        <w:pStyle w:val="BodyText"/>
      </w:pPr>
      <w:r>
        <w:t xml:space="preserve">We anticipate that this report will assist relevant authorities in making informed decisions regarding licensure approvals. Future reports will continue to track progress and adaptability within the dynamic environment of</w:t>
      </w:r>
      <w:r>
        <w:t xml:space="preserve"> </w:t>
      </w:r>
      <w:r>
        <w:rPr>
          <w:bCs/>
          <w:b/>
        </w:rPr>
        <w:t xml:space="preserve">Colombia Medellín’s</w:t>
      </w:r>
      <w:r>
        <w:t xml:space="preserve"> </w:t>
      </w:r>
      <w:r>
        <w:t xml:space="preserve">medical landscape.</w:t>
      </w:r>
    </w:p>
    <w:p>
      <w:pPr>
        <w:pStyle w:val="BodyText"/>
      </w:pPr>
      <w:r>
        <w:br/>
      </w:r>
    </w:p>
    <w:p>
      <w:pPr>
        <w:pStyle w:val="BodyText"/>
      </w:pPr>
      <w:r>
        <w:rPr>
          <w:bCs/>
          <w:b/>
        </w:rPr>
        <w:t xml:space="preserve">[End of Document]</w:t>
      </w:r>
    </w:p>
    <w:p>
      <w:pPr>
        <w:pStyle w:val="BodyText"/>
      </w:pPr>
      <w:r>
        <w:br/>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Surgeon Lab Report - Colombia Medellín</dc:title>
  <dc:creator/>
  <dc:language>en</dc:language>
  <cp:keywords/>
  <dcterms:created xsi:type="dcterms:W3CDTF">2026-07-29T12:28:40Z</dcterms:created>
  <dcterms:modified xsi:type="dcterms:W3CDTF">2026-07-29T12:28:40Z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