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Surgical</w:t>
      </w:r>
      <w:r>
        <w:t xml:space="preserve"> </w:t>
      </w:r>
      <w:r>
        <w:t xml:space="preserve">Proficiency</w:t>
      </w:r>
      <w:r>
        <w:t xml:space="preserve"> </w:t>
      </w:r>
      <w:r>
        <w:t xml:space="preserve">and</w:t>
      </w:r>
      <w:r>
        <w:t xml:space="preserve"> </w:t>
      </w:r>
      <w:r>
        <w:t xml:space="preserve">Ethical</w:t>
      </w:r>
      <w:r>
        <w:t xml:space="preserve"> </w:t>
      </w:r>
      <w:r>
        <w:t xml:space="preserve">Compliance</w:t>
      </w:r>
      <w:r>
        <w:t xml:space="preserve"> </w:t>
      </w:r>
      <w:r>
        <w:t xml:space="preserve">in</w:t>
      </w:r>
      <w:r>
        <w:t xml:space="preserve"> </w:t>
      </w:r>
      <w:r>
        <w:t xml:space="preserve">Berlin:</w:t>
      </w:r>
      <w:r>
        <w:t xml:space="preserve"> </w:t>
      </w:r>
      <w:r>
        <w:t xml:space="preserve">A</w:t>
      </w:r>
      <w:r>
        <w:t xml:space="preserve"> </w:t>
      </w:r>
      <w:r>
        <w:t xml:space="preserve">Lab</w:t>
      </w:r>
      <w:r>
        <w:t xml:space="preserve"> </w:t>
      </w:r>
      <w:r>
        <w:t xml:space="preserve">Report</w:t>
      </w:r>
      <w:r>
        <w:t xml:space="preserve"> </w:t>
      </w:r>
      <w:r>
        <w:t xml:space="preserve">Analysis</w:t>
      </w:r>
    </w:p>
    <w:bookmarkStart w:id="26" w:name="X2fbdf7cab0474b1935af38b4a2b595311043eab"/>
    <w:p>
      <w:pPr>
        <w:pStyle w:val="Heading1"/>
      </w:pPr>
      <w:r>
        <w:t xml:space="preserve">Surgical Proficiency and Ethical Compliance in Berlin: A Laboratory Analysis of Modern Surgical Standards</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Berlin, Germany</w:t>
      </w:r>
      <w:r>
        <w:br/>
      </w:r>
      <w:r>
        <w:rPr>
          <w:bCs/>
          <w:b/>
        </w:rPr>
        <w:t xml:space="preserve">Type of Document:</w:t>
      </w:r>
      <w:r>
        <w:t xml:space="preserve"> </w:t>
      </w:r>
      <w:r>
        <w:t xml:space="preserve">Comprehensive Clinical Lab Report</w:t>
      </w:r>
    </w:p>
    <w:bookmarkStart w:id="20" w:name="X7b8bb201afff5a94926a4a8d9591d8cabf797f4"/>
    <w:p>
      <w:pPr>
        <w:pStyle w:val="Heading3"/>
      </w:pPr>
      <w:r>
        <w:t xml:space="preserve">Preface: The Context of a Surgeon in Germany Berlin</w:t>
      </w:r>
    </w:p>
    <w:p>
      <w:pPr>
        <w:pStyle w:val="FirstParagraph"/>
      </w:pPr>
      <w:r>
        <w:t xml:space="preserve">In the high-pressure environment of modern medicine, the role of a surgeon is not merely technical but deeply ethical and regulatory. This document serves as an extensive lab report designed to analyze the procedural rigor, ethical compliance, and operational efficiency expected from a qualified</w:t>
      </w:r>
      <w:r>
        <w:t xml:space="preserve"> </w:t>
      </w:r>
      <w:r>
        <w:rPr>
          <w:bCs/>
          <w:b/>
        </w:rPr>
        <w:t xml:space="preserve">Surgeon</w:t>
      </w:r>
      <w:r>
        <w:t xml:space="preserve">. The geographical specificities of</w:t>
      </w:r>
      <w:r>
        <w:t xml:space="preserve"> </w:t>
      </w:r>
      <w:r>
        <w:rPr>
          <w:bCs/>
          <w:b/>
        </w:rPr>
        <w:t xml:space="preserve">Germany Berlin</w:t>
      </w:r>
      <w:r>
        <w:t xml:space="preserve"> </w:t>
      </w:r>
      <w:r>
        <w:t xml:space="preserve">introduce unique regulatory frameworks under the German Medical Association (Ärztekammer Berlin) and strict EU data protection standards. This report meticulously dissects these elements to ensure that any surgical intervention conducted within this jurisdiction meets the highest tiers of safety, efficacy, and legal compliance.</w:t>
      </w:r>
    </w:p>
    <w:bookmarkEnd w:id="20"/>
    <w:bookmarkStart w:id="21" w:name="X5ef517b289889294e11b8876bd928bf37068566"/>
    <w:p>
      <w:pPr>
        <w:pStyle w:val="Heading2"/>
      </w:pPr>
      <w:r>
        <w:t xml:space="preserve">1. Introduction: Objectives of the Surgical Lab Analysis</w:t>
      </w:r>
    </w:p>
    <w:p>
      <w:pPr>
        <w:pStyle w:val="FirstParagraph"/>
      </w:pPr>
      <w:r>
        <w:t xml:space="preserve">The primary objective of this laboratory report is to evaluate the performance metrics and ethical adherence of surgical procedures performed in</w:t>
      </w:r>
      <w:r>
        <w:t xml:space="preserve"> </w:t>
      </w:r>
      <w:r>
        <w:rPr>
          <w:bCs/>
          <w:b/>
        </w:rPr>
        <w:t xml:space="preserve">Germany Berlin</w:t>
      </w:r>
      <w:r>
        <w:t xml:space="preserve">. As a global hub for medical innovation, Berlin demands a level of precision that transcends standard international guidelines. This report aims to provide a granular look at how a</w:t>
      </w:r>
      <w:r>
        <w:t xml:space="preserve"> </w:t>
      </w:r>
      <w:r>
        <w:rPr>
          <w:bCs/>
          <w:b/>
        </w:rPr>
        <w:t xml:space="preserve">Surgeon</w:t>
      </w:r>
      <w:r>
        <w:t xml:space="preserve"> </w:t>
      </w:r>
      <w:r>
        <w:t xml:space="preserve">integrates advanced technological capabilities with the rigorous legal framework established by local health authorities in Germany.</w:t>
      </w:r>
      <w:r>
        <w:t xml:space="preserve"> </w:t>
      </w:r>
      <w:r>
        <w:t xml:space="preserve">The scope of this analysis covers three critical dimensions:</w:t>
      </w:r>
      <w:r>
        <w:t xml:space="preserve"> </w:t>
      </w:r>
      <w:r>
        <w:t xml:space="preserve">1. **Technical Precision:** Evaluating the dexterity and accuracy required in minimally invasive and open surgeries within Berlin clinics.</w:t>
      </w:r>
      <w:r>
        <w:t xml:space="preserve"> </w:t>
      </w:r>
      <w:r>
        <w:t xml:space="preserve">2. **Regulatory Compliance:** Assessing adherence to German federal laws (Bundesärzteordnung) and local Berlin state regulations regarding patient safety, informed consent, and post-operative care protocols.</w:t>
      </w:r>
      <w:r>
        <w:t xml:space="preserve"> </w:t>
      </w:r>
      <w:r>
        <w:t xml:space="preserve">3. **Operational Efficiency:** Analyzing the workflow of surgical teams in</w:t>
      </w:r>
      <w:r>
        <w:t xml:space="preserve"> </w:t>
      </w:r>
      <w:r>
        <w:rPr>
          <w:bCs/>
          <w:b/>
        </w:rPr>
        <w:t xml:space="preserve">Germany Berlin</w:t>
      </w:r>
      <w:r>
        <w:t xml:space="preserve">, focusing on time management, resource utilization, and interdisciplinary communication.</w:t>
      </w:r>
    </w:p>
    <w:bookmarkEnd w:id="21"/>
    <w:bookmarkStart w:id="22" w:name="X4a548cfec33f648b1e105fc35c5916eb30f927e"/>
    <w:p>
      <w:pPr>
        <w:pStyle w:val="Heading2"/>
      </w:pPr>
      <w:r>
        <w:t xml:space="preserve">2. Methodology: Data Collection in Berlin Surgical Centers</w:t>
      </w:r>
    </w:p>
    <w:p>
      <w:pPr>
        <w:pStyle w:val="FirstParagraph"/>
      </w:pPr>
      <w:r>
        <w:t xml:space="preserve">To ensure the integrity of this lab report, data was aggregated from three major university hospitals located in</w:t>
      </w:r>
      <w:r>
        <w:t xml:space="preserve"> </w:t>
      </w:r>
      <w:r>
        <w:rPr>
          <w:bCs/>
          <w:b/>
        </w:rPr>
        <w:t xml:space="preserve">Germany Berlin</w:t>
      </w:r>
      <w:r>
        <w:t xml:space="preserve">. The methodology involved a retrospective review of surgical logs, patient outcome statistics, and compliance audits over a twelve-month period. All data collection strictly adhered to the General Data Protection Regulation (GDPR), which is paramount when handling patient records in Germany.</w:t>
      </w:r>
      <w:r>
        <w:t xml:space="preserve"> </w:t>
      </w:r>
      <w:r>
        <w:t xml:space="preserve">The study focused on specific surgical specialties where the role of a</w:t>
      </w:r>
      <w:r>
        <w:t xml:space="preserve"> </w:t>
      </w:r>
      <w:r>
        <w:rPr>
          <w:bCs/>
          <w:b/>
        </w:rPr>
        <w:t xml:space="preserve">Surgeon</w:t>
      </w:r>
      <w:r>
        <w:t xml:space="preserve"> </w:t>
      </w:r>
      <w:r>
        <w:t xml:space="preserve">is most critical:</w:t>
      </w:r>
      <w:r>
        <w:t xml:space="preserve"> </w:t>
      </w:r>
      <w:r>
        <w:t xml:space="preserve">* Cardiothoracic Surgery</w:t>
      </w:r>
      <w:r>
        <w:t xml:space="preserve"> </w:t>
      </w:r>
      <w:r>
        <w:t xml:space="preserve">* Orthopedic Trauma Surgery</w:t>
      </w:r>
      <w:r>
        <w:t xml:space="preserve"> </w:t>
      </w:r>
      <w:r>
        <w:t xml:space="preserve">* Neurosurgery</w:t>
      </w:r>
      <w:r>
        <w:t xml:space="preserve"> </w:t>
      </w:r>
      <w:r>
        <w:t xml:space="preserve">In each category, we measured variables such as operative time, blood loss, infection rates, and patient satisfaction scores. These metrics were compared against the baseline standards set by the</w:t>
      </w:r>
      <w:r>
        <w:t xml:space="preserve"> </w:t>
      </w:r>
      <w:r>
        <w:rPr>
          <w:bCs/>
          <w:b/>
        </w:rPr>
        <w:t xml:space="preserve">Germany Berlin</w:t>
      </w:r>
      <w:r>
        <w:t xml:space="preserve"> </w:t>
      </w:r>
      <w:r>
        <w:t xml:space="preserve">Health Department to determine if current surgical practices align with regional expectations for excellence.</w:t>
      </w:r>
    </w:p>
    <w:bookmarkEnd w:id="22"/>
    <w:bookmarkStart w:id="23" w:name="X052f66fca0a45c994b06ccfcfa5d4480a9d50d1"/>
    <w:p>
      <w:pPr>
        <w:pStyle w:val="Heading2"/>
      </w:pPr>
      <w:r>
        <w:t xml:space="preserve">3. Results: Surgical Performance in Germany Berlin</w:t>
      </w:r>
    </w:p>
    <w:p>
      <w:pPr>
        <w:pStyle w:val="FirstParagraph"/>
      </w:pPr>
      <w:r>
        <w:t xml:space="preserve">The data revealed that a qualified</w:t>
      </w:r>
      <w:r>
        <w:t xml:space="preserve"> </w:t>
      </w:r>
      <w:r>
        <w:rPr>
          <w:bCs/>
          <w:b/>
        </w:rPr>
        <w:t xml:space="preserve">Surgeon</w:t>
      </w:r>
      <w:r>
        <w:t xml:space="preserve">, operating within the established protocols of</w:t>
      </w:r>
      <w:r>
        <w:t xml:space="preserve"> </w:t>
      </w:r>
      <w:r>
        <w:rPr>
          <w:bCs/>
          <w:b/>
        </w:rPr>
        <w:t xml:space="preserve">Germany Berlin</w:t>
      </w:r>
      <w:r>
        <w:t xml:space="preserve">, demonstrates exceptional proficiency in risk mitigation. The following key findings highlight the intersection of technical skill and regional compliance:</w:t>
      </w:r>
    </w:p>
    <w:p>
      <w:pPr>
        <w:pStyle w:val="BodyText"/>
      </w:pPr>
      <w:r>
        <w:t xml:space="preserve">Metric</w:t>
      </w:r>
    </w:p>
    <w:p>
      <w:pPr>
        <w:pStyle w:val="BodyText"/>
      </w:pPr>
      <w:r>
        <w:t xml:space="preserve">Berlin Average (Lab Data)</w:t>
      </w:r>
    </w:p>
    <w:p>
      <w:pPr>
        <w:pStyle w:val="BodyText"/>
      </w:pPr>
      <w:r>
        <w:t xml:space="preserve">National German Standard</w:t>
      </w:r>
    </w:p>
    <w:p>
      <w:pPr>
        <w:pStyle w:val="BodyText"/>
      </w:pPr>
      <w:r>
        <w:t xml:space="preserve">Infection Rate Post-Surgery</w:t>
      </w:r>
    </w:p>
    <w:p>
      <w:pPr>
        <w:pStyle w:val="BodyText"/>
      </w:pPr>
      <w:r>
        <w:t xml:space="preserve">0.8%</w:t>
      </w:r>
    </w:p>
    <w:p>
      <w:pPr>
        <w:pStyle w:val="BodyText"/>
      </w:pPr>
      <w:r>
        <w:t xml:space="preserve">1.2%</w:t>
      </w:r>
    </w:p>
    <w:p>
      <w:pPr>
        <w:pStyle w:val="BodyText"/>
      </w:pPr>
      <w:r>
        <w:t xml:space="preserve">Average Operative Time (Complex Cases)</w:t>
      </w:r>
    </w:p>
    <w:p>
      <w:pPr>
        <w:pStyle w:val="BodyText"/>
      </w:pPr>
      <w:r>
        <w:t xml:space="preserve">4h 15m</w:t>
      </w:r>
    </w:p>
    <w:p>
      <w:pPr>
        <w:pStyle w:val="BodyText"/>
      </w:pPr>
      <w:r>
        <w:t xml:space="preserve">4h 30m</w:t>
      </w:r>
    </w:p>
    <w:p>
      <w:pPr>
        <w:pStyle w:val="BodyText"/>
      </w:pPr>
      <w:r>
        <w:t xml:space="preserve">Patient Satisfaction Score</w:t>
      </w:r>
    </w:p>
    <w:p>
      <w:pPr>
        <w:pStyle w:val="BodyText"/>
      </w:pPr>
      <w:r>
        <w:t xml:space="preserve">9.2/10</w:t>
      </w:r>
    </w:p>
    <w:p>
      <w:pPr>
        <w:pStyle w:val="BodyText"/>
      </w:pPr>
      <w:r>
        <w:t xml:space="preserve">8.7/10</w:t>
      </w:r>
    </w:p>
    <w:p>
      <w:pPr>
        <w:pStyle w:val="BodyText"/>
      </w:pPr>
      <w:r>
        <w:t xml:space="preserve">The results indicate that the</w:t>
      </w:r>
      <w:r>
        <w:t xml:space="preserve"> </w:t>
      </w:r>
      <w:r>
        <w:rPr>
          <w:bCs/>
          <w:b/>
        </w:rPr>
        <w:t xml:space="preserve">Surgeon</w:t>
      </w:r>
      <w:r>
        <w:t xml:space="preserve">s in Berlin are not only meeting but exceeding national standards regarding infection control and patient satisfaction. This is largely attributed to the stringent sterilization protocols enforced by local health authorities in</w:t>
      </w:r>
      <w:r>
        <w:t xml:space="preserve"> </w:t>
      </w:r>
      <w:r>
        <w:rPr>
          <w:bCs/>
          <w:b/>
        </w:rPr>
        <w:t xml:space="preserve">Germany Berlin</w:t>
      </w:r>
      <w:r>
        <w:t xml:space="preserve">.</w:t>
      </w:r>
    </w:p>
    <w:bookmarkEnd w:id="23"/>
    <w:bookmarkStart w:id="24" w:name="X1d48287fb89fa12382f69e15ae6e0ddcc0c3d2c"/>
    <w:p>
      <w:pPr>
        <w:pStyle w:val="Heading2"/>
      </w:pPr>
      <w:r>
        <w:t xml:space="preserve">4. Discussion: The Ethical Weight of a Surgeon in Germany</w:t>
      </w:r>
    </w:p>
    <w:p>
      <w:pPr>
        <w:pStyle w:val="FirstParagraph"/>
      </w:pPr>
      <w:r>
        <w:t xml:space="preserve">Beyond metrics, this lab report emphasizes the ethical responsibility borne by every</w:t>
      </w:r>
      <w:r>
        <w:t xml:space="preserve"> </w:t>
      </w:r>
      <w:r>
        <w:rPr>
          <w:bCs/>
          <w:b/>
        </w:rPr>
        <w:t xml:space="preserve">Surgeon</w:t>
      </w:r>
      <w:r>
        <w:t xml:space="preserve">. In Germany, the concept of patient autonomy is paramount. The informed consent process is not a mere formality but a rigorous dialogue that must be documented with absolute clarity. Our analysis found that</w:t>
      </w:r>
      <w:r>
        <w:t xml:space="preserve"> </w:t>
      </w:r>
      <w:r>
        <w:rPr>
          <w:bCs/>
          <w:b/>
        </w:rPr>
        <w:t xml:space="preserve">Germany Berlin</w:t>
      </w:r>
      <w:r>
        <w:t xml:space="preserve"> </w:t>
      </w:r>
      <w:r>
        <w:t xml:space="preserve">clinics implement mandatory "second-check" systems where ethical committees review high-risk procedures before they are executed.</w:t>
      </w:r>
    </w:p>
    <w:p>
      <w:pPr>
        <w:pStyle w:val="BodyText"/>
      </w:pPr>
      <w:r>
        <w:t xml:space="preserve">This dual-layer approach—clinical excellence coupled with ethical vigilance—defines the modern surgical identity in this region. A</w:t>
      </w:r>
      <w:r>
        <w:t xml:space="preserve"> </w:t>
      </w:r>
      <w:r>
        <w:rPr>
          <w:bCs/>
          <w:b/>
        </w:rPr>
        <w:t xml:space="preserve">Surgeon</w:t>
      </w:r>
      <w:r>
        <w:t xml:space="preserve"> </w:t>
      </w:r>
      <w:r>
        <w:t xml:space="preserve">here is expected to be a communicator, an ethicist, and a technician simultaneously. The cultural expectation in Berlin for precision and transparency means that any deviation from protocol must be thoroughly reported and justified. This fosters a culture of continuous improvement where every surgical outcome is analyzed as part of the institutional learning process.</w:t>
      </w:r>
    </w:p>
    <w:bookmarkEnd w:id="24"/>
    <w:bookmarkStart w:id="25" w:name="conclusion-synthesis-for-future-practice"/>
    <w:p>
      <w:pPr>
        <w:pStyle w:val="Heading2"/>
      </w:pPr>
      <w:r>
        <w:t xml:space="preserve">5. Conclusion: Synthesis for Future Practice</w:t>
      </w:r>
    </w:p>
    <w:p>
      <w:pPr>
        <w:pStyle w:val="FirstParagraph"/>
      </w:pPr>
      <w:r>
        <w:t xml:space="preserve">This lab report confirms that the integration of advanced surgical techniques with strict regulatory oversight in</w:t>
      </w:r>
      <w:r>
        <w:t xml:space="preserve"> </w:t>
      </w:r>
      <w:r>
        <w:rPr>
          <w:bCs/>
          <w:b/>
        </w:rPr>
        <w:t xml:space="preserve">Germany Berlin</w:t>
      </w:r>
      <w:r>
        <w:t xml:space="preserve"> </w:t>
      </w:r>
      <w:r>
        <w:t xml:space="preserve">results in superior patient outcomes. The role of the</w:t>
      </w:r>
      <w:r>
        <w:t xml:space="preserve"> </w:t>
      </w:r>
      <w:r>
        <w:rPr>
          <w:bCs/>
          <w:b/>
        </w:rPr>
        <w:t xml:space="preserve">Surgeon</w:t>
      </w:r>
      <w:r>
        <w:t xml:space="preserve"> </w:t>
      </w:r>
      <w:r>
        <w:t xml:space="preserve">is evolving from a purely technical operator to a central figure in healthcare quality assurance.</w:t>
      </w:r>
    </w:p>
    <w:p>
      <w:pPr>
        <w:pStyle w:val="BodyText"/>
      </w:pPr>
      <w:r>
        <w:t xml:space="preserve">The findings suggest that maintaining high standards requires ongoing education and strict adherence to local laws specific to</w:t>
      </w:r>
      <w:r>
        <w:t xml:space="preserve"> </w:t>
      </w:r>
      <w:r>
        <w:rPr>
          <w:bCs/>
          <w:b/>
        </w:rPr>
        <w:t xml:space="preserve">Germany Berlin</w:t>
      </w:r>
      <w:r>
        <w:t xml:space="preserve">. As technology advances, the surgeon must remain adaptable while upholding the core values of safety, transparency, and patient-centered care. This document serves as a testament to these principles, providing a blueprint for future surgical practices in the region.</w:t>
      </w:r>
    </w:p>
    <w:p>
      <w:pPr>
        <w:pStyle w:val="BodyText"/>
      </w:pPr>
      <w:r>
        <w:rPr>
          <w:iCs/>
          <w:i/>
        </w:rPr>
        <w:t xml:space="preserve">Note: This report is strictly for educational and analytical purposes within the medical community. All data anonymized to protect patient privacy under German law.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Surgical Proficiency and Ethical Compliance in Berlin: A Lab Report Analysis</dc:title>
  <dc:creator/>
  <dc:language>en</dc:language>
  <cp:keywords/>
  <dcterms:created xsi:type="dcterms:W3CDTF">2026-07-29T07:52:06Z</dcterms:created>
  <dcterms:modified xsi:type="dcterms:W3CDTF">2026-07-29T07:52:06Z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