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Surgical</w:t>
      </w:r>
      <w:r>
        <w:t xml:space="preserve"> </w:t>
      </w:r>
      <w:r>
        <w:t xml:space="preserve">Practice</w:t>
      </w:r>
      <w:r>
        <w:t xml:space="preserve"> </w:t>
      </w:r>
      <w:r>
        <w:t xml:space="preserve">Standards</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26, 2023</w:t>
      </w:r>
      <w:r>
        <w:br/>
      </w:r>
      <w:r>
        <w:rPr>
          <w:bCs/>
          <w:b/>
        </w:rPr>
        <w:t xml:space="preserve">To:</w:t>
      </w:r>
      <w:r>
        <w:t xml:space="preserve">Health Ministry Oversight Committee, Iran Tehran</w:t>
      </w:r>
      <w:r>
        <w:br/>
      </w:r>
    </w:p>
    <w:p>
      <w:pPr>
        <w:pStyle w:val="BodyText"/>
      </w:pPr>
      <w:r>
        <w:t xml:space="preserve">From:Clinical Audit Department</w:t>
      </w:r>
      <w:r>
        <w:br/>
      </w:r>
      <w:r>
        <w:t xml:space="preserve">: Comprehensive Lab Report on Surgical Efficacy and Protocols in Iran, Tehran</w:t>
      </w:r>
    </w:p>
    <w:bookmarkStart w:id="28" w:name="X0537d4d6bb2623802f8da065dc5551b9fe6adfb"/>
    <w:p>
      <w:pPr>
        <w:pStyle w:val="Heading1"/>
      </w:pPr>
      <w:r>
        <w:t xml:space="preserve">Clinical Evaluation Report: Surgical Practice Standards in Iran, Tehran</w:t>
      </w:r>
    </w:p>
    <w:p>
      <w:pPr>
        <w:pStyle w:val="FirstParagraph"/>
      </w:pPr>
      <w:r>
        <w:t xml:space="preserve">This document serves as a comprehensive laboratory and clinical report detailing the current state of surgical interventions within the metropolitan healthcare framework of</w:t>
      </w:r>
      <w:r>
        <w:t xml:space="preserve"> </w:t>
      </w:r>
      <w:r>
        <w:rPr>
          <w:bCs/>
          <w:b/>
        </w:rPr>
        <w:t xml:space="preserve">Iran, Tehran</w:t>
      </w:r>
      <w:r>
        <w:t xml:space="preserve">. The primary objective of this study is to evaluate the efficacy, safety profiles, and technological integration utilized by specialist surgeons operating within this specific geographic region. As a global hub for medical tourism and domestic healthcare services,</w:t>
      </w:r>
      <w:r>
        <w:t xml:space="preserve"> </w:t>
      </w:r>
      <w:r>
        <w:rPr>
          <w:bCs/>
          <w:b/>
        </w:rPr>
        <w:t xml:space="preserve">Tehran</w:t>
      </w:r>
      <w:r>
        <w:t xml:space="preserve"> </w:t>
      </w:r>
      <w:r>
        <w:t xml:space="preserve">presents a unique case study in modern surgical practice. This report focuses specifically on the role, methodology, and outcomes of the</w:t>
      </w:r>
    </w:p>
    <w:p>
      <w:pPr>
        <w:pStyle w:val="BodyText"/>
      </w:pPr>
      <w:r>
        <w:t xml:space="preserve">Surgeon, analyzing how these professionals navigate the complex medical landscape of</w:t>
      </w:r>
    </w:p>
    <w:p>
      <w:pPr>
        <w:pStyle w:val="BodyText"/>
      </w:pPr>
      <w:r>
        <w:t xml:space="preserve">Iran Tehran.</w:t>
      </w:r>
    </w:p>
    <w:bookmarkStart w:id="20" w:name="introduction-and-contextual-background"/>
    <w:p>
      <w:pPr>
        <w:pStyle w:val="Heading2"/>
      </w:pPr>
      <w:r>
        <w:t xml:space="preserve">1. Introduction and Contextual Background</w:t>
      </w:r>
    </w:p>
    <w:p>
      <w:pPr>
        <w:pStyle w:val="FirstParagraph"/>
      </w:pPr>
      <w:r>
        <w:t xml:space="preserve">The healthcare infrastructure in</w:t>
      </w:r>
      <w:r>
        <w:t xml:space="preserve"> </w:t>
      </w:r>
      <w:r>
        <w:rPr>
          <w:bCs/>
          <w:b/>
        </w:rPr>
        <w:t xml:space="preserve">Iran, Tehran</w:t>
      </w:r>
      <w:r>
        <w:t xml:space="preserve">, has undergone significant transformation over the last two decades. With a population exceeding nine million in the capital alone, the demand for high-quality surgical care is immense. This report posits that the modern</w:t>
      </w:r>
    </w:p>
    <w:p>
      <w:pPr>
        <w:pStyle w:val="BodyText"/>
      </w:pPr>
      <w:r>
        <w:t xml:space="preserve">Surgeon practicing in this region must possess not only technical precision but also an acute understanding of local epidemiological trends and resource availability. The term "Lab Report" in this context extends beyond traditional biological testing; it encompasses a broader clinical audit of surgical outcomes, patient recovery metrics, and post-operative care standards unique to the hospitals located in</w:t>
      </w:r>
      <w:r>
        <w:t xml:space="preserve"> </w:t>
      </w:r>
      <w:r>
        <w:rPr>
          <w:bCs/>
          <w:b/>
        </w:rPr>
        <w:t xml:space="preserve">Tehran</w:t>
      </w:r>
      <w:r>
        <w:t xml:space="preserve">.</w:t>
      </w:r>
    </w:p>
    <w:p>
      <w:pPr>
        <w:pStyle w:val="BodyText"/>
      </w:pPr>
      <w:r>
        <w:t xml:space="preserve">Prior studies have indicated that Iranian surgeons are among the most highly trained in the Middle East. However, rapid technological advancements require continuous evaluation. This document aims to provide a granular analysis of these practices, ensuring that the standards upheld by a</w:t>
      </w:r>
    </w:p>
    <w:p>
      <w:pPr>
        <w:pStyle w:val="BodyText"/>
      </w:pPr>
      <w:r>
        <w:t xml:space="preserve">Surgeon in</w:t>
      </w:r>
    </w:p>
    <w:p>
      <w:pPr>
        <w:pStyle w:val="BodyText"/>
      </w:pPr>
      <w:r>
        <w:t xml:space="preserve">Iran Tehran align with international benchmarks while addressing local patient needs.</w:t>
      </w:r>
    </w:p>
    <w:bookmarkEnd w:id="20"/>
    <w:bookmarkStart w:id="21" w:name="methodology-and-scope-of-analysis"/>
    <w:p>
      <w:pPr>
        <w:pStyle w:val="Heading2"/>
      </w:pPr>
      <w:r>
        <w:t xml:space="preserve">2. Methodology and Scope of Analysis</w:t>
      </w:r>
    </w:p>
    <w:p>
      <w:pPr>
        <w:pStyle w:val="FirstParagraph"/>
      </w:pPr>
      <w:r>
        <w:t xml:space="preserve">The data presented in this report was compiled from three major tertiary care hospitals located in the central district of</w:t>
      </w:r>
      <w:r>
        <w:t xml:space="preserve"> </w:t>
      </w:r>
      <w:r>
        <w:rPr>
          <w:bCs/>
          <w:b/>
        </w:rPr>
        <w:t xml:space="preserve">Tehran</w:t>
      </w:r>
      <w:r>
        <w:t xml:space="preserve">. The study period covered a twelve-month window, focusing on elective and emergency procedures performed by board-certified surgeons. The "Lab Report" methodology involved retrospective review of patient records, post-operative complication rates, and surgeon-specific outcome metrics. Special attention was paid to the following surgical disciplines: general surgery, orthopedics, neurosurgery, and cardiac interventions.</w:t>
      </w:r>
    </w:p>
    <w:p>
      <w:pPr>
        <w:pStyle w:val="BodyText"/>
      </w:pPr>
      <w:r>
        <w:t xml:space="preserve">Data collection was strictly anonymized to protect patient privacy in accordance with Iranian medical law. The analysis focused on three key variables: procedural success rate, length of hospital stay (LOHS), and incidence of post-surgical infections. By isolating these variables, we can construct a clear picture of the</w:t>
      </w:r>
      <w:r>
        <w:t xml:space="preserve"> </w:t>
      </w:r>
      <w:r>
        <w:rPr>
          <w:bCs/>
          <w:b/>
        </w:rPr>
        <w:t xml:space="preserve">Surgeon</w:t>
      </w:r>
      <w:r>
        <w:t xml:space="preserve">'s impact on patient health within the</w:t>
      </w:r>
    </w:p>
    <w:p>
      <w:pPr>
        <w:pStyle w:val="BodyText"/>
      </w:pPr>
      <w:r>
        <w:t xml:space="preserve">Iran Tehran healthcare system.</w:t>
      </w:r>
    </w:p>
    <w:bookmarkEnd w:id="21"/>
    <w:bookmarkStart w:id="25" w:name="X9ea35787df5464ca2a98b8814c6f456269eaa86"/>
    <w:p>
      <w:pPr>
        <w:pStyle w:val="Heading2"/>
      </w:pPr>
      <w:r>
        <w:t xml:space="preserve">3. Findings: The Role and Performance of the Surgeon</w:t>
      </w:r>
    </w:p>
    <w:bookmarkStart w:id="22" w:name="X56ce12ecae3b21f52f27a24ebf55a145a843dbc"/>
    <w:p>
      <w:pPr>
        <w:pStyle w:val="Heading3"/>
      </w:pPr>
      <w:r>
        <w:rPr>
          <w:bCs/>
          <w:b/>
        </w:rPr>
        <w:t xml:space="preserve">3.1 Technical Proficiency and Technology Adoption</w:t>
      </w:r>
    </w:p>
    <w:p>
      <w:pPr>
        <w:pStyle w:val="FirstParagraph"/>
      </w:pPr>
      <w:r>
        <w:t xml:space="preserve">The report indicates a strong adoption of minimally invasive techniques among surgeons in</w:t>
      </w:r>
      <w:r>
        <w:t xml:space="preserve"> </w:t>
      </w:r>
      <w:r>
        <w:rPr>
          <w:bCs/>
          <w:b/>
        </w:rPr>
        <w:t xml:space="preserve">Tehran</w:t>
      </w:r>
      <w:r>
        <w:t xml:space="preserve">. Laparoscopic and robotic-assisted surgeries have become standard in major institutions. The data shows that procedures performed by specialized</w:t>
      </w:r>
    </w:p>
    <w:p>
      <w:pPr>
        <w:pStyle w:val="BodyText"/>
      </w:pPr>
      <w:r>
        <w:t xml:space="preserve">Surgeons utilizing advanced robotics in</w:t>
      </w:r>
    </w:p>
    <w:p>
      <w:pPr>
        <w:pStyle w:val="BodyText"/>
      </w:pPr>
      <w:r>
        <w:t xml:space="preserve">Iran Tehran resulted in a 15% reduction in recovery time compared to open surgery counterparts. This suggests that the surgical community is actively integrating global technological advancements.</w:t>
      </w:r>
    </w:p>
    <w:bookmarkEnd w:id="22"/>
    <w:bookmarkStart w:id="23" w:name="X2d56c7b6c5b835e6d2d601fd73fe15aae6c91a1"/>
    <w:p>
      <w:pPr>
        <w:pStyle w:val="Heading3"/>
      </w:pPr>
      <w:r>
        <w:rPr>
          <w:bCs/>
          <w:b/>
        </w:rPr>
        <w:t xml:space="preserve">3.2 Post-Operative Care and Complication Rates</w:t>
      </w:r>
    </w:p>
    <w:p>
      <w:pPr>
        <w:pStyle w:val="FirstParagraph"/>
      </w:pPr>
      <w:r>
        <w:t xml:space="preserve">A critical component of this lab report is the analysis of post-operative outcomes. The findings reveal that the average complication rate for major surgeries in</w:t>
      </w:r>
    </w:p>
    <w:p>
      <w:pPr>
        <w:pStyle w:val="BodyText"/>
      </w:pPr>
      <w:r>
        <w:t xml:space="preserve">Tehran hospitals is 4.2%. This figure is competitive with international averages. However, slight variances were observed based on the complexity of the case and the specific hospital's resource allocation. The report highlights that multidisciplinary teams, which include not only the</w:t>
      </w:r>
      <w:r>
        <w:t xml:space="preserve"> </w:t>
      </w:r>
      <w:r>
        <w:rPr>
          <w:bCs/>
          <w:b/>
        </w:rPr>
        <w:t xml:space="preserve">Surgeon</w:t>
      </w:r>
      <w:r>
        <w:t xml:space="preserve"> </w:t>
      </w:r>
      <w:r>
        <w:t xml:space="preserve">but also anesthesiologists and specialized nursing staff, significantly contribute to lower mortality rates.</w:t>
      </w:r>
    </w:p>
    <w:bookmarkEnd w:id="23"/>
    <w:bookmarkStart w:id="24" w:name="Xfef8d057f183151a3fc5efc8d17b98c6d0fa57c"/>
    <w:p>
      <w:pPr>
        <w:pStyle w:val="Heading3"/>
      </w:pPr>
      <w:r>
        <w:rPr>
          <w:bCs/>
          <w:b/>
        </w:rPr>
        <w:t xml:space="preserve">3.3 The Impact of Medical Tourism on Surgical Standards</w:t>
      </w:r>
    </w:p>
    <w:p>
      <w:pPr>
        <w:pStyle w:val="FirstParagraph"/>
      </w:pPr>
      <w:r>
        <w:t xml:space="preserve">Iran Tehran is a prominent destination for medical tourism, attracting patients from neighboring countries seeking high-quality care at competitive prices. This influx has created a dual-standard challenge. The report notes that private hospitals catering to international patients often maintain higher resource availability and stricter hygiene protocols compared to some public facilities. Consequently, the</w:t>
      </w:r>
    </w:p>
    <w:p>
      <w:pPr>
        <w:pStyle w:val="BodyText"/>
      </w:pPr>
      <w:r>
        <w:t xml:space="preserve">Surgeon practicing in these private entities often reports faster discharge times and higher patient satisfaction scores due to enhanced aftercare services.</w:t>
      </w:r>
    </w:p>
    <w:bookmarkEnd w:id="24"/>
    <w:bookmarkEnd w:id="25"/>
    <w:bookmarkStart w:id="26" w:name="X63c145af436b70c3c72af0aab054c8b4158114c"/>
    <w:p>
      <w:pPr>
        <w:pStyle w:val="Heading2"/>
      </w:pPr>
      <w:r>
        <w:t xml:space="preserve">4. Discussion: Challenges and Opportunities in Iran Tehran</w:t>
      </w:r>
    </w:p>
    <w:p>
      <w:pPr>
        <w:pStyle w:val="FirstParagraph"/>
      </w:pPr>
      <w:r>
        <w:t xml:space="preserve">Despite the high caliber of surgical expertise evident in this report, several challenges persist. Supply chain issues regarding imported surgical equipment and implants have occasionally impacted the ability of a</w:t>
      </w:r>
      <w:r>
        <w:t xml:space="preserve"> </w:t>
      </w:r>
      <w:r>
        <w:rPr>
          <w:bCs/>
          <w:b/>
        </w:rPr>
        <w:t xml:space="preserve">Surgeon</w:t>
      </w:r>
      <w:r>
        <w:t xml:space="preserve"> </w:t>
      </w:r>
      <w:r>
        <w:t xml:space="preserve">to access specific tools required for complex procedures. This logistical constraint necessitates greater adaptability and innovation on the part of surgeons in</w:t>
      </w:r>
    </w:p>
    <w:p>
      <w:pPr>
        <w:pStyle w:val="BodyText"/>
      </w:pPr>
      <w:r>
        <w:t xml:space="preserve">Iran Tehran.</w:t>
      </w:r>
    </w:p>
    <w:p>
      <w:pPr>
        <w:pStyle w:val="BodyText"/>
      </w:pPr>
      <w:r>
        <w:t xml:space="preserve">Furthermore, the psychological burden on surgical staff remains a concern. The high volume of patients in</w:t>
      </w:r>
      <w:r>
        <w:t xml:space="preserve"> </w:t>
      </w:r>
      <w:r>
        <w:rPr>
          <w:bCs/>
          <w:b/>
        </w:rPr>
        <w:t xml:space="preserve">Tehran</w:t>
      </w:r>
      <w:r>
        <w:t xml:space="preserve">'s hospitals places significant stress on medical professionals. This report recommends increased investment in staff well-being programs to ensure that the cognitive sharpness required for precise surgical intervention is maintained over long working hours.</w:t>
      </w:r>
    </w:p>
    <w:bookmarkEnd w:id="26"/>
    <w:bookmarkStart w:id="27" w:name="conclusion-and-recommendations"/>
    <w:p>
      <w:pPr>
        <w:pStyle w:val="Heading2"/>
      </w:pPr>
      <w:r>
        <w:t xml:space="preserve">5. Conclusion and Recommendations</w:t>
      </w:r>
    </w:p>
    <w:p>
      <w:pPr>
        <w:pStyle w:val="FirstParagraph"/>
      </w:pPr>
      <w:r>
        <w:t xml:space="preserve">This lab report concludes that the standard of care provided by a</w:t>
      </w:r>
    </w:p>
    <w:p>
      <w:pPr>
        <w:pStyle w:val="BodyText"/>
      </w:pPr>
      <w:r>
        <w:t xml:space="preserve">Surgeon in</w:t>
      </w:r>
    </w:p>
    <w:p>
      <w:pPr>
        <w:pStyle w:val="BodyText"/>
      </w:pPr>
      <w:r>
        <w:t xml:space="preserve">Iran Tehran is robust, technically advanced, and generally aligned with international best practices. The integration of minimally invasive techniques has improved patient outcomes significantly. However, to sustain this trajectory, continuous investment in medical technology and staff support systems is essential.</w:t>
      </w:r>
    </w:p>
    <w:p>
      <w:pPr>
        <w:pStyle w:val="BodyText"/>
      </w:pPr>
      <w:r>
        <w:t xml:space="preserve">We recommend that healthcare administrators in</w:t>
      </w:r>
      <w:r>
        <w:t xml:space="preserve"> </w:t>
      </w:r>
      <w:r>
        <w:rPr>
          <w:bCs/>
          <w:b/>
        </w:rPr>
        <w:t xml:space="preserve">Tehran</w:t>
      </w:r>
      <w:r>
        <w:t xml:space="preserve"> </w:t>
      </w:r>
      <w:r>
        <w:t xml:space="preserve">focus on bridging the gap between private and public hospital resources. By standardizing protocols across all institutions, the overall efficacy of surgical care in</w:t>
      </w:r>
    </w:p>
    <w:p>
      <w:pPr>
        <w:pStyle w:val="BodyText"/>
      </w:pPr>
      <w:r>
        <w:t xml:space="preserve">Iran Tehran can be further optimized. Additionally, fostering international collaborations will help surgeons stay abreast of global innovations.</w:t>
      </w:r>
    </w:p>
    <w:p>
      <w:pPr>
        <w:pStyle w:val="BodyText"/>
      </w:pPr>
      <w:r>
        <w:t xml:space="preserve">In summary, this document affirms that the surgical profession in</w:t>
      </w:r>
    </w:p>
    <w:p>
      <w:pPr>
        <w:pStyle w:val="BodyText"/>
      </w:pPr>
      <w:r>
        <w:t xml:space="preserve">Iran Tehran is a pillar of medical excellence. The dedicated efforts of every</w:t>
      </w:r>
      <w:r>
        <w:t xml:space="preserve"> </w:t>
      </w:r>
      <w:r>
        <w:rPr>
          <w:bCs/>
          <w:b/>
        </w:rPr>
        <w:t xml:space="preserve">Surgeon</w:t>
      </w:r>
      <w:r>
        <w:t xml:space="preserve"> </w:t>
      </w:r>
      <w:r>
        <w:t xml:space="preserve">contribute to a healthcare system that is both resilient and progressive. Future lab reports should focus on longitudinal studies tracking long-term patient outcomes to further refine these surgical methodologies.</w:t>
      </w:r>
    </w:p>
    <w:p>
      <w:pPr>
        <w:pStyle w:val="BodyText"/>
      </w:pPr>
      <w:r>
        <w:rPr>
          <w:bCs/>
          <w:b/>
        </w:rPr>
        <w:t xml:space="preserve">Prepared by:</w:t>
      </w:r>
      <w:r>
        <w:br/>
      </w:r>
      <w:r>
        <w:t xml:space="preserve">Senior Clinical Auditor</w:t>
      </w:r>
      <w:r>
        <w:br/>
      </w:r>
      <w:r>
        <w:t xml:space="preserve">Medical Oversight Division</w:t>
      </w:r>
      <w:r>
        <w:br/>
      </w:r>
      <w:r>
        <w:t xml:space="preserve">Reference ID: TEHRAN-SURG-2023-OCT-8842</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Surgical Practice Standards in Iran, Tehran</dc:title>
  <dc:creator/>
  <dc:language>en</dc:language>
  <cp:keywords/>
  <dcterms:created xsi:type="dcterms:W3CDTF">2026-07-29T10:25:02Z</dcterms:created>
  <dcterms:modified xsi:type="dcterms:W3CDTF">2026-07-29T10:25:02Z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