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Diagnostic</w:t>
      </w:r>
      <w:r>
        <w:t xml:space="preserve"> </w:t>
      </w:r>
      <w:r>
        <w:t xml:space="preserve">and</w:t>
      </w:r>
      <w:r>
        <w:t xml:space="preserve"> </w:t>
      </w:r>
      <w:r>
        <w:t xml:space="preserve">Surgical</w:t>
      </w:r>
      <w:r>
        <w:t xml:space="preserve"> </w:t>
      </w:r>
      <w:r>
        <w:t xml:space="preserve">Integration</w:t>
      </w:r>
      <w:r>
        <w:t xml:space="preserve"> </w:t>
      </w:r>
      <w:r>
        <w:t xml:space="preserve">Report:</w:t>
      </w:r>
      <w:r>
        <w:t xml:space="preserve"> </w:t>
      </w:r>
      <w:r>
        <w:t xml:space="preserve">Comprehensive</w:t>
      </w:r>
      <w:r>
        <w:t xml:space="preserve"> </w:t>
      </w:r>
      <w:r>
        <w:t xml:space="preserve">Analysis</w:t>
      </w:r>
      <w:r>
        <w:t xml:space="preserve"> </w:t>
      </w:r>
      <w:r>
        <w:t xml:space="preserve">for</w:t>
      </w:r>
      <w:r>
        <w:t xml:space="preserve"> </w:t>
      </w:r>
      <w:r>
        <w:t xml:space="preserve">Clinical</w:t>
      </w:r>
      <w:r>
        <w:t xml:space="preserve"> </w:t>
      </w:r>
      <w:r>
        <w:t xml:space="preserve">Practice</w:t>
      </w:r>
      <w:r>
        <w:t xml:space="preserve"> </w:t>
      </w:r>
      <w:r>
        <w:t xml:space="preserve">in</w:t>
      </w:r>
      <w:r>
        <w:t xml:space="preserve"> </w:t>
      </w:r>
      <w:r>
        <w:t xml:space="preserve">Israel,</w:t>
      </w:r>
      <w:r>
        <w:t xml:space="preserve"> </w:t>
      </w:r>
      <w:r>
        <w:t xml:space="preserve">Jerusalem</w:t>
      </w:r>
    </w:p>
    <w:bookmarkStart w:id="34" w:name="Xa84166f0ad7cc183e16dfc4bc9eedbacc8db912"/>
    <w:p>
      <w:pPr>
        <w:pStyle w:val="Heading1"/>
      </w:pPr>
      <w:r>
        <w:t xml:space="preserve">Laboratory Diagnostic and Surgical Integration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Advanced Medical Diagnostics and Surgical Excellence</w:t>
      </w:r>
      <w:r>
        <w:br/>
      </w:r>
      <w:r>
        <w:rPr>
          <w:bCs/>
          <w:b/>
        </w:rPr>
        <w:t xml:space="preserve">Jurisdiction:</w:t>
      </w:r>
      <w:r>
        <w:t xml:space="preserve"> </w:t>
      </w:r>
      <w:r>
        <w:t xml:space="preserve">Israel, Jerusalem</w:t>
      </w:r>
    </w:p>
    <w:bookmarkStart w:id="20" w:name="executive-summary"/>
    <w:p>
      <w:pPr>
        <w:pStyle w:val="Heading3"/>
      </w:pPr>
      <w:r>
        <w:rPr>
          <w:bCs/>
          <w:b/>
        </w:rPr>
        <w:t xml:space="preserve">Executive Summary</w:t>
      </w:r>
    </w:p>
    <w:p>
      <w:pPr>
        <w:pStyle w:val="FirstParagraph"/>
      </w:pPr>
      <w:r>
        <w:t xml:space="preserve">This comprehensive Lab Report outlines the critical intersection between diagnostic pathology services and high-level surgical interventions within the healthcare framework of Israel, specifically focusing on the metropolitan area of Jerusalem. The document serves as a foundational reference for understanding how rigorous laboratory analysis dictates surgical outcomes, patient safety protocols, and post-operative care standards in this region. As Jerusalem stands as a unique hub for both ancient medical traditions and cutting-edge technological innovation in Israel, the synergy between the Lab Report findings and surgical execution is paramount.</w:t>
      </w:r>
    </w:p>
    <w:bookmarkEnd w:id="20"/>
    <w:bookmarkStart w:id="21" w:name="Xd3e7ce9eb57cdebdda21c18ca8ecb6b91db2ad5"/>
    <w:p>
      <w:pPr>
        <w:pStyle w:val="Heading2"/>
      </w:pPr>
      <w:r>
        <w:t xml:space="preserve">1. Introduction: The Context of Jerusalem’s Healthcare Infrastructure</w:t>
      </w:r>
    </w:p>
    <w:p>
      <w:pPr>
        <w:pStyle w:val="FirstParagraph"/>
      </w:pPr>
      <w:r>
        <w:t xml:space="preserve">The healthcare landscape in</w:t>
      </w:r>
      <w:r>
        <w:t xml:space="preserve"> </w:t>
      </w:r>
      <w:r>
        <w:rPr>
          <w:bCs/>
          <w:b/>
        </w:rPr>
        <w:t xml:space="preserve">Israel, Jerusalem</w:t>
      </w:r>
      <w:r>
        <w:t xml:space="preserve">, represents a complex ecosystem where diverse patient populations require precise, culturally competent, and scientifically rigorous medical care. Within this context, the relationship between laboratory diagnostics and surgical practice is not merely sequential but integrative. The</w:t>
      </w:r>
      <w:r>
        <w:t xml:space="preserve"> </w:t>
      </w:r>
      <w:r>
        <w:rPr>
          <w:bCs/>
          <w:b/>
        </w:rPr>
        <w:t xml:space="preserve">Lab Report</w:t>
      </w:r>
      <w:r>
        <w:t xml:space="preserve"> </w:t>
      </w:r>
      <w:r>
        <w:t xml:space="preserve">serves as the diagnostic compass for the</w:t>
      </w:r>
      <w:r>
        <w:t xml:space="preserve"> </w:t>
      </w:r>
      <w:r>
        <w:rPr>
          <w:bCs/>
          <w:b/>
        </w:rPr>
        <w:t xml:space="preserve">Surgeon</w:t>
      </w:r>
      <w:r>
        <w:t xml:space="preserve">, providing essential data that determines the feasibility, timing, and methodology of surgical procedures.</w:t>
      </w:r>
    </w:p>
    <w:p>
      <w:pPr>
        <w:pStyle w:val="BodyText"/>
      </w:pPr>
      <w:r>
        <w:t xml:space="preserve">In Jerusalem, hospitals such as Hadassah and Shaare Zedek operate at international standards. The Lab Report generated in these facilities must adhere to strict regulatory frameworks established by the Israeli Ministry of Health while addressing the specific epidemiological needs of a city with diverse demographic characteristics. This report details how laboratory data is translated into surgical action, emphasizing accuracy, timeliness, and interdisciplinary communication.</w:t>
      </w:r>
    </w:p>
    <w:bookmarkEnd w:id="21"/>
    <w:bookmarkStart w:id="23" w:name="Xccf51e9c56b2cf2733384748bf515c3792ae17f"/>
    <w:p>
      <w:pPr>
        <w:pStyle w:val="Heading2"/>
      </w:pPr>
      <w:r>
        <w:t xml:space="preserve">2. The Role of the Lab Report in Pre-Operative Assessment</w:t>
      </w:r>
    </w:p>
    <w:p>
      <w:pPr>
        <w:pStyle w:val="FirstParagraph"/>
      </w:pPr>
      <w:r>
        <w:t xml:space="preserve">The primary function of the</w:t>
      </w:r>
      <w:r>
        <w:t xml:space="preserve"> </w:t>
      </w:r>
      <w:r>
        <w:rPr>
          <w:bCs/>
          <w:b/>
        </w:rPr>
        <w:t xml:space="preserve">Lab Report</w:t>
      </w:r>
      <w:r>
        <w:t xml:space="preserve"> </w:t>
      </w:r>
      <w:r>
        <w:t xml:space="preserve">before any surgical intervention is to establish a baseline of patient health. For a</w:t>
      </w:r>
      <w:r>
        <w:t xml:space="preserve"> </w:t>
      </w:r>
      <w:r>
        <w:rPr>
          <w:bCs/>
          <w:b/>
        </w:rPr>
        <w:t xml:space="preserve">Surgeon</w:t>
      </w:r>
      <w:r>
        <w:rPr>
          <w:iCs/>
          <w:i/>
        </w:rPr>
        <w:t xml:space="preserve">.</w:t>
      </w:r>
    </w:p>
    <w:p>
      <w:pPr>
        <w:pStyle w:val="BodyText"/>
      </w:pPr>
      <w:r>
        <w:br/>
      </w:r>
      <w:r>
        <w:t xml:space="preserve">2.1 Hematological Analysis and Coagulation Profiles</w:t>
      </w:r>
      <w:r>
        <w:br/>
      </w:r>
    </w:p>
    <w:p>
      <w:pPr>
        <w:pStyle w:val="BodyText"/>
      </w:pPr>
      <w:r>
        <w:t xml:space="preserve">In the context of</w:t>
      </w:r>
      <w:r>
        <w:t xml:space="preserve"> </w:t>
      </w:r>
      <w:r>
        <w:rPr>
          <w:bCs/>
          <w:b/>
        </w:rPr>
        <w:t xml:space="preserve">Israel, Jerusalem</w:t>
      </w:r>
      <w:r>
        <w:t xml:space="preserve">, surgical teams frequently handle trauma cases as well as elective procedures. The Lab Report’s hematological panel is critical for assessing hemoglobin levels, platelet counts, and coagulation factors (PT/INR and aPTT). Abnormalities detected here can halt or modify a surgical plan to prevent intraoperative hemorrhage. For instance, in Jerusalem’s academic medical centers, genetic predispositions found in local demographic groups may necessitate specialized pre-operative preparation detailed explicitly in the Lab Report.</w:t>
      </w:r>
    </w:p>
    <w:bookmarkStart w:id="22" w:name="infectious-disease-screening"/>
    <w:p>
      <w:pPr>
        <w:pStyle w:val="Heading3"/>
      </w:pPr>
      <w:r>
        <w:br/>
      </w:r>
      <w:r>
        <w:t xml:space="preserve">2.2 Infectious Disease Screening</w:t>
      </w:r>
      <w:r>
        <w:br/>
      </w:r>
    </w:p>
    <w:p>
      <w:pPr>
        <w:pStyle w:val="FirstParagraph"/>
      </w:pPr>
      <w:r>
        <w:t xml:space="preserve">Compliance with public health standards is vital. The Lab Report must include screening for blood-borne pathogens such as Hepatitis B, Hepatitis C, and HIV. This information protects both the patient and the surgical team in Jerusalem’s hospitals, ensuring that appropriate isolation protocols are implemented if necessary. The Surgeon relies on this data to adjust sterile techniques accordingly.</w:t>
      </w:r>
    </w:p>
    <w:bookmarkEnd w:id="22"/>
    <w:bookmarkEnd w:id="23"/>
    <w:bookmarkStart w:id="26" w:name="intra-operative-laboratory-support"/>
    <w:p>
      <w:pPr>
        <w:pStyle w:val="Heading2"/>
      </w:pPr>
      <w:r>
        <w:t xml:space="preserve">3. Intra-Operative Laboratory Support</w:t>
      </w:r>
    </w:p>
    <w:p>
      <w:pPr>
        <w:pStyle w:val="FirstParagraph"/>
      </w:pPr>
      <w:r>
        <w:t xml:space="preserve">Modern surgery often requires rapid feedback from laboratory settings during procedures, particularly in oncological and transplant surgeries within</w:t>
      </w:r>
      <w:r>
        <w:t xml:space="preserve"> </w:t>
      </w:r>
      <w:r>
        <w:rPr>
          <w:bCs/>
          <w:b/>
        </w:rPr>
        <w:t xml:space="preserve">Israel, Jerusalem</w:t>
      </w:r>
      <w:r>
        <w:t xml:space="preserve">.</w:t>
      </w:r>
    </w:p>
    <w:p>
      <w:pPr>
        <w:pStyle w:val="BodyText"/>
      </w:pPr>
      <w:r>
        <w:br/>
      </w:r>
    </w:p>
    <w:bookmarkStart w:id="24" w:name="frozen-section-analysis"/>
    <w:p>
      <w:pPr>
        <w:pStyle w:val="Heading3"/>
      </w:pPr>
      <w:r>
        <w:br/>
      </w:r>
      <w:r>
        <w:t xml:space="preserve">3.1 Frozen Section Analysis</w:t>
      </w:r>
      <w:r>
        <w:br/>
      </w:r>
    </w:p>
    <w:p>
      <w:pPr>
        <w:pStyle w:val="FirstParagraph"/>
      </w:pPr>
      <w:r>
        <w:t xml:space="preserve">In cases of suspected malignancy, a Surgeon may request a frozen section analysis. This process involves freezing tissue samples during the surgery and sending them to the laboratory for immediate examination. The resulting Lab Report provides critical information within minutes, guiding the Surgeon on whether to proceed with further resection or conclude the procedure. This real-time interaction between lab and surgical suite is a hallmark of advanced medical centers in Jerusalem.</w:t>
      </w:r>
    </w:p>
    <w:p>
      <w:pPr>
        <w:pStyle w:val="BodyText"/>
      </w:pPr>
      <w:r>
        <w:br/>
      </w:r>
    </w:p>
    <w:bookmarkEnd w:id="24"/>
    <w:bookmarkStart w:id="25" w:name="point-of-care-testing-poct"/>
    <w:p>
      <w:pPr>
        <w:pStyle w:val="Heading3"/>
      </w:pPr>
      <w:r>
        <w:br/>
      </w:r>
      <w:r>
        <w:t xml:space="preserve">3.2 Point-of-Care Testing (POCT)</w:t>
      </w:r>
      <w:r>
        <w:br/>
      </w:r>
    </w:p>
    <w:p>
      <w:pPr>
        <w:pStyle w:val="FirstParagraph"/>
      </w:pPr>
      <w:r>
        <w:t xml:space="preserve">Blood gas analysis, glucose levels, and electrolyte balances are monitored via POCT during complex surgeries. These mini-Lab Reports allow the surgical team to maintain homeostasis in real-time, preventing complications related to metabolic instability.</w:t>
      </w:r>
    </w:p>
    <w:p>
      <w:pPr>
        <w:pStyle w:val="BodyText"/>
      </w:pPr>
      <w:r>
        <w:br/>
      </w:r>
    </w:p>
    <w:bookmarkEnd w:id="25"/>
    <w:bookmarkEnd w:id="26"/>
    <w:bookmarkStart w:id="29" w:name="Xf77cb4ea900e5266452d5be0e0cda832e55b003"/>
    <w:p>
      <w:pPr>
        <w:pStyle w:val="Heading2"/>
      </w:pPr>
      <w:r>
        <w:t xml:space="preserve">4. Post-Operative Monitoring and the Lab Report</w:t>
      </w:r>
    </w:p>
    <w:p>
      <w:pPr>
        <w:pStyle w:val="FirstParagraph"/>
      </w:pPr>
      <w:r>
        <w:t xml:space="preserve">The recovery phase is equally dependent on accurate laboratory data. The</w:t>
      </w:r>
      <w:r>
        <w:t xml:space="preserve"> </w:t>
      </w:r>
      <w:r>
        <w:rPr>
          <w:bCs/>
          <w:b/>
        </w:rPr>
        <w:t xml:space="preserve">Lab Report</w:t>
      </w:r>
    </w:p>
    <w:p>
      <w:pPr>
        <w:pStyle w:val="BodyText"/>
      </w:pPr>
      <w:r>
        <w:br/>
      </w:r>
    </w:p>
    <w:bookmarkStart w:id="27" w:name="infection-markers"/>
    <w:p>
      <w:pPr>
        <w:pStyle w:val="Heading3"/>
      </w:pPr>
      <w:r>
        <w:br/>
      </w:r>
      <w:r>
        <w:t xml:space="preserve">4.1 Infection Markers</w:t>
      </w:r>
      <w:r>
        <w:br/>
      </w:r>
    </w:p>
    <w:p>
      <w:pPr>
        <w:pStyle w:val="FirstParagraph"/>
      </w:pPr>
      <w:r>
        <w:t xml:space="preserve">C-reactive protein (CRP), procalcitonin, and white blood cell counts are tracked post-surgery to detect early signs of surgical site infections or sepsis. In</w:t>
      </w:r>
      <w:r>
        <w:t xml:space="preserve"> </w:t>
      </w:r>
      <w:r>
        <w:rPr>
          <w:bCs/>
          <w:b/>
        </w:rPr>
        <w:t xml:space="preserve">Israel, Jerusalem</w:t>
      </w:r>
      <w:r>
        <w:t xml:space="preserve">, where antibiotic resistance patterns are closely monitored, these markers guide the Surgeon in selecting appropriate antimicrobial therapies.</w:t>
      </w:r>
    </w:p>
    <w:p>
      <w:pPr>
        <w:pStyle w:val="BodyText"/>
      </w:pPr>
      <w:r>
        <w:br/>
      </w:r>
    </w:p>
    <w:bookmarkEnd w:id="27"/>
    <w:bookmarkStart w:id="28" w:name="organ-function-monitoring"/>
    <w:p>
      <w:pPr>
        <w:pStyle w:val="Heading3"/>
      </w:pPr>
      <w:r>
        <w:br/>
      </w:r>
      <w:r>
        <w:t xml:space="preserve">4.2 Organ Function Monitoring</w:t>
      </w:r>
      <w:r>
        <w:br/>
      </w:r>
    </w:p>
    <w:p>
      <w:pPr>
        <w:pStyle w:val="FirstParagraph"/>
      </w:pPr>
      <w:r>
        <w:t xml:space="preserve">Liver enzymes (ALT, AST) and kidney function tests (Creatinine, BUN) are essential for patients undergoing major abdominal or cardiac surgeries. The Lab Report indicates whether the stress of surgery has impacted organ function, allowing for timely medical intervention.</w:t>
      </w:r>
    </w:p>
    <w:p>
      <w:pPr>
        <w:pStyle w:val="BodyText"/>
      </w:pPr>
      <w:r>
        <w:br/>
      </w:r>
    </w:p>
    <w:bookmarkEnd w:id="28"/>
    <w:bookmarkEnd w:id="29"/>
    <w:bookmarkStart w:id="30" w:name="X577a676110316bd8553266be62ba07b785cb191"/>
    <w:p>
      <w:pPr>
        <w:pStyle w:val="Heading2"/>
      </w:pPr>
      <w:r>
        <w:t xml:space="preserve">5. Technological Integration in Jerusalem’s Medical Sector</w:t>
      </w:r>
    </w:p>
    <w:p>
      <w:pPr>
        <w:pStyle w:val="FirstParagraph"/>
      </w:pPr>
      <w:r>
        <w:t xml:space="preserve">Jerusalem is a leading center for medical technology research in Israel. The modern</w:t>
      </w:r>
      <w:r>
        <w:t xml:space="preserve"> </w:t>
      </w:r>
      <w:r>
        <w:rPr>
          <w:bCs/>
          <w:b/>
        </w:rPr>
        <w:t xml:space="preserve">Lab Report</w:t>
      </w:r>
    </w:p>
    <w:p>
      <w:pPr>
        <w:pStyle w:val="BodyText"/>
      </w:pPr>
      <w:r>
        <w:br/>
      </w:r>
    </w:p>
    <w:p>
      <w:pPr>
        <w:numPr>
          <w:ilvl w:val="0"/>
          <w:numId w:val="1001"/>
        </w:numPr>
        <w:pStyle w:val="Compact"/>
      </w:pPr>
      <w:r>
        <w:rPr>
          <w:bCs/>
          <w:b/>
        </w:rPr>
        <w:t xml:space="preserve">Digital Pathology:</w:t>
      </w:r>
    </w:p>
    <w:p>
      <w:pPr>
        <w:numPr>
          <w:ilvl w:val="0"/>
          <w:numId w:val="1001"/>
        </w:numPr>
        <w:pStyle w:val="Compact"/>
      </w:pPr>
      <w:r>
        <w:rPr>
          <w:bCs/>
          <w:b/>
        </w:rPr>
        <w:t xml:space="preserve">Artificial Intelligence in Diagnostics:</w:t>
      </w:r>
      <w:r>
        <w:t xml:space="preserve">The use of AI algorithms to analyze Lab Report data helps identify patterns that might be missed by human eyes, enhancing the accuracy of surgical decision-making.</w:t>
      </w:r>
    </w:p>
    <w:p>
      <w:pPr>
        <w:numPr>
          <w:ilvl w:val="0"/>
          <w:numId w:val="1001"/>
        </w:numPr>
        <w:pStyle w:val="Compact"/>
      </w:pPr>
      <w:r>
        <w:rPr>
          <w:bCs/>
          <w:b/>
        </w:rPr>
        <w:t xml:space="preserve">EHR Interoperability:</w:t>
      </w:r>
      <w:r>
        <w:t xml:space="preserve">Seamless integration between laboratory information systems and electronic health records ensures that the Surgeon in Jerusalem has instant access to comprehensive patient history and lab results.</w:t>
      </w:r>
    </w:p>
    <w:p>
      <w:pPr>
        <w:pStyle w:val="FirstParagraph"/>
      </w:pPr>
      <w:r>
        <w:br/>
      </w:r>
    </w:p>
    <w:bookmarkEnd w:id="30"/>
    <w:bookmarkStart w:id="31" w:name="ethical-and-legal-considerations"/>
    <w:p>
      <w:pPr>
        <w:pStyle w:val="Heading2"/>
      </w:pPr>
      <w:r>
        <w:t xml:space="preserve">6. Ethical and Legal Considerations</w:t>
      </w:r>
    </w:p>
    <w:p>
      <w:pPr>
        <w:pStyle w:val="FirstParagraph"/>
      </w:pPr>
      <w:r>
        <w:t xml:space="preserve">All Lab Reports generated in</w:t>
      </w:r>
      <w:r>
        <w:t xml:space="preserve"> </w:t>
      </w:r>
      <w:r>
        <w:rPr>
          <w:bCs/>
          <w:b/>
        </w:rPr>
        <w:t xml:space="preserve">Israel, Jerusalem</w:t>
      </w:r>
      <w:r>
        <w:t xml:space="preserve">, must comply with stringent privacy laws, including the Privacy Protection Law. The Surgeon is legally obligated to ensure that patient data within the Lab Report is accessed only by authorized personnel. Furthermore, informed consent processes must reference relevant lab findings, ensuring patients understand their health status and surgical risks.</w:t>
      </w:r>
    </w:p>
    <w:p>
      <w:pPr>
        <w:pStyle w:val="BodyText"/>
      </w:pPr>
      <w:r>
        <w:br/>
      </w:r>
    </w:p>
    <w:bookmarkEnd w:id="31"/>
    <w:bookmarkStart w:id="33" w:name="conclusion"/>
    <w:p>
      <w:pPr>
        <w:pStyle w:val="Heading2"/>
      </w:pPr>
      <w:r>
        <w:t xml:space="preserve">7. Conclusion</w:t>
      </w:r>
    </w:p>
    <w:p>
      <w:pPr>
        <w:pStyle w:val="FirstParagraph"/>
      </w:pPr>
      <w:r>
        <w:t xml:space="preserve">The synergy between the</w:t>
      </w:r>
      <w:r>
        <w:t xml:space="preserve"> </w:t>
      </w:r>
      <w:r>
        <w:rPr>
          <w:bCs/>
          <w:b/>
        </w:rPr>
        <w:t xml:space="preserve">Lab Report</w:t>
      </w:r>
      <w:r>
        <w:t xml:space="preserve">, the</w:t>
      </w:r>
      <w:r>
        <w:t xml:space="preserve"> </w:t>
      </w:r>
      <w:r>
        <w:rPr>
          <w:bCs/>
          <w:b/>
        </w:rPr>
        <w:t xml:space="preserve">Surgeon</w:t>
      </w:r>
      <w:r>
        <w:t xml:space="preserve">, and the healthcare infrastructure in</w:t>
      </w:r>
      <w:r>
        <w:t xml:space="preserve"> </w:t>
      </w:r>
      <w:r>
        <w:rPr>
          <w:bCs/>
          <w:b/>
        </w:rPr>
        <w:t xml:space="preserve">Israel, Jerusalem</w:t>
      </w:r>
      <w:r>
        <w:t xml:space="preserve">, is a cornerstone of modern medical excellence. The Lab Report is not merely a document; it is a dynamic tool that informs every stage of surgical care, from pre-operative preparation to post-operative recovery. As technological advancements continue to reshape this landscape, the importance of accurate, timely, and accessible laboratory data remains unchanged.</w:t>
      </w:r>
    </w:p>
    <w:p>
      <w:pPr>
        <w:pStyle w:val="BodyText"/>
      </w:pPr>
      <w:r>
        <w:br/>
      </w:r>
    </w:p>
    <w:p>
      <w:pPr>
        <w:pStyle w:val="BodyText"/>
      </w:pPr>
      <w:r>
        <w:t xml:space="preserve">For healthcare professionals in Jerusalem and beyond, understanding the nuances of how Lab Reports influence surgical outcomes is essential for delivering safe, effective, and compassionate patient care. The integration of traditional diagnostic rigor with innovative technological solutions positions</w:t>
      </w:r>
      <w:r>
        <w:t xml:space="preserve"> </w:t>
      </w:r>
      <w:r>
        <w:rPr>
          <w:bCs/>
          <w:b/>
        </w:rPr>
        <w:t xml:space="preserve">Israel, Jerusalem</w:t>
      </w:r>
      <w:r>
        <w:t xml:space="preserve">, as a global leader in advanced surgical and laboratory medicine.</w:t>
      </w:r>
    </w:p>
    <w:p>
      <w:pPr>
        <w:pStyle w:val="BodyText"/>
      </w:pPr>
      <w:r>
        <w:br/>
      </w:r>
    </w:p>
    <w:bookmarkStart w:id="32" w:name="references-and-further-reading"/>
    <w:p>
      <w:pPr>
        <w:pStyle w:val="Heading3"/>
      </w:pPr>
      <w:r>
        <w:rPr>
          <w:bCs/>
          <w:b/>
        </w:rPr>
        <w:t xml:space="preserve">References and Further Reading:</w:t>
      </w:r>
    </w:p>
    <w:p>
      <w:pPr>
        <w:numPr>
          <w:ilvl w:val="0"/>
          <w:numId w:val="1002"/>
        </w:numPr>
        <w:pStyle w:val="Compact"/>
      </w:pPr>
      <w:r>
        <w:rPr>
          <w:iCs/>
          <w:i/>
        </w:rPr>
        <w:t xml:space="preserve">The Israeli Ministry of Health Guidelines on Laboratory Standards.</w:t>
      </w:r>
    </w:p>
    <w:p>
      <w:pPr>
        <w:numPr>
          <w:ilvl w:val="0"/>
          <w:numId w:val="1002"/>
        </w:numPr>
        <w:pStyle w:val="Compact"/>
      </w:pPr>
      <w:r>
        <w:rPr>
          <w:iCs/>
          <w:i/>
        </w:rPr>
        <w:t xml:space="preserve">Journeys in Medical Technology: Innovations from Jerusalem.</w:t>
      </w:r>
    </w:p>
    <w:p>
      <w:pPr>
        <w:numPr>
          <w:ilvl w:val="0"/>
          <w:numId w:val="1002"/>
        </w:numPr>
        <w:pStyle w:val="Compact"/>
      </w:pPr>
      <w:r>
        <w:rPr>
          <w:iCs/>
          <w:i/>
        </w:rPr>
        <w:t xml:space="preserve">Surgical Best Practices: The Role of Diagnostic Pathology, Israel Journal of Medicine (2023).</w:t>
      </w:r>
    </w:p>
    <w:p>
      <w:pPr>
        <w:pStyle w:val="FirstParagraph"/>
      </w:pPr>
      <w:r>
        <w:br/>
      </w:r>
    </w:p>
    <w:p>
      <w:pPr>
        <w:pStyle w:val="BodyText"/>
      </w:pPr>
      <w:r>
        <w:rPr>
          <w:bCs/>
          <w:b/>
        </w:rPr>
        <w:t xml:space="preserve">- End of Report -</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Diagnostic and Surgical Integration Report: Comprehensive Analysis for Clinical Practice in Israel, Jerusalem</dc:title>
  <dc:creator/>
  <cp:keywords/>
  <dcterms:created xsi:type="dcterms:W3CDTF">2026-07-29T00:57:25Z</dcterms:created>
  <dcterms:modified xsi:type="dcterms:W3CDTF">2026-07-29T00:57:25Z</dcterms:modified>
</cp:coreProperties>
</file>

<file path=docProps/custom.xml><?xml version="1.0" encoding="utf-8"?>
<Properties xmlns="http://schemas.openxmlformats.org/officeDocument/2006/custom-properties" xmlns:vt="http://schemas.openxmlformats.org/officeDocument/2006/docPropsVTypes"/>
</file>