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Italy</w:t>
      </w:r>
      <w:r>
        <w:t xml:space="preserve"> </w:t>
      </w:r>
      <w:r>
        <w:t xml:space="preserve">Milan</w:t>
      </w:r>
    </w:p>
    <w:bookmarkStart w:id="25" w:name="X980d741d1038a601b908f01202839b427f48cf5"/>
    <w:p>
      <w:pPr>
        <w:pStyle w:val="Heading1"/>
      </w:pPr>
      <w:r>
        <w:t xml:space="preserve">Clinical Laboratory Report: Comprehensive Analysis of Surgical Practice Standards and Outcomes in Italy Milan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Evaluation of Surgeon Performance, Infrastructure, and Patient Care Protocols within the Metropolitan Region of Italy Milan</w:t>
      </w:r>
    </w:p>
    <w:p>
      <w:pPr>
        <w:pStyle w:val="BodyText"/>
      </w:pPr>
      <w:r>
        <w:rPr>
          <w:bCs/>
          <w:b/>
        </w:rPr>
        <w:t xml:space="preserve">ID Number:</w:t>
      </w:r>
      <w:r>
        <w:t xml:space="preserve"> </w:t>
      </w:r>
      <w:r>
        <w:t xml:space="preserve">LRP-IT-MI-2023-X99</w:t>
      </w:r>
    </w:p>
    <w:bookmarkStart w:id="20" w:name="executive-summary"/>
    <w:p>
      <w:pPr>
        <w:pStyle w:val="Heading2"/>
      </w:pPr>
      <w:r>
        <w:t xml:space="preserve">1. Executive Summary</w:t>
      </w:r>
    </w:p>
    <w:p>
      <w:pPr>
        <w:pStyle w:val="FirstParagraph"/>
      </w:pPr>
      <w:r>
        <w:t xml:space="preserve">This laboratory report provides a comprehensive evaluation of the current state of surgical services, specifically focusing on the role and efficacy of a modern Surgeon operating within the high-density medical environment of Italy Milan. As one of Europe’s premier economic and cultural hubs, Milan presents unique challenges and opportunities for healthcare providers. The objective is to assess how traditional surgical methodologies intersect with cutting-edge technology in this specific geographic context. The findings indicate that surgeons practicing in Italy Milan must adhere to rigorous European Union standards while leveraging the advanced infrastructure available in Lombardy’s capital.</w:t>
      </w:r>
    </w:p>
    <w:bookmarkEnd w:id="20"/>
    <w:bookmarkStart w:id="21" w:name="introduction-and-background"/>
    <w:p>
      <w:pPr>
        <w:pStyle w:val="Heading2"/>
      </w:pPr>
      <w:r>
        <w:t xml:space="preserve">2. Introduction and Background</w:t>
      </w:r>
    </w:p>
    <w:p>
      <w:pPr>
        <w:pStyle w:val="FirstParagraph"/>
      </w:pPr>
      <w:r>
        <w:t xml:space="preserve">The healthcare system in Italy is renowned for its universal coverage and high quality of care. However, the region surrounding Italy Milan acts as a critical node for specialized medical referrals from across Northern Italy and neighboring Switzerland. Consequently, the Surgeon operating in this locale faces elevated expectations regarding precision, recovery times, and patient satisfaction. This report aims to dissect these variables through a detailed analysis of operational data, technological integration, and clinical outcomes specific to the Italy Milan metropolitan area.</w:t>
      </w:r>
    </w:p>
    <w:p>
      <w:pPr>
        <w:pStyle w:val="BodyText"/>
      </w:pPr>
      <w:r>
        <w:t xml:space="preserve">The primary focus is on determining how the designation of "Surgeon" in this context differs from general practices found elsewhere in Europe. The distinct characteristics of patients in Italy Milan—often characterized by higher socioeconomic diversity and a strong emphasis on aesthetic and reconstructive outcomes—require a specialized approach to surgical care.</w:t>
      </w:r>
    </w:p>
    <w:bookmarkEnd w:id="21"/>
    <w:bookmarkStart w:id="22" w:name="methodology"/>
    <w:p>
      <w:pPr>
        <w:pStyle w:val="Heading2"/>
      </w:pPr>
      <w:r>
        <w:t xml:space="preserve">3. Methodology</w:t>
      </w:r>
    </w:p>
    <w:p>
      <w:pPr>
        <w:pStyle w:val="FirstParagraph"/>
      </w:pPr>
      <w:r>
        <w:t xml:space="preserve">Data for this report was collected over a period of six months across three major tertiary care centers in Italy Milan. The methodology included:</w:t>
      </w:r>
    </w:p>
    <w:p>
      <w:pPr>
        <w:numPr>
          <w:ilvl w:val="0"/>
          <w:numId w:val="1001"/>
        </w:numPr>
        <w:pStyle w:val="Compact"/>
      </w:pPr>
      <w:r>
        <w:rPr>
          <w:bCs/>
          <w:b/>
        </w:rPr>
        <w:t xml:space="preserve">Clinical Observation:</w:t>
      </w:r>
      <w:r>
        <w:t xml:space="preserve"> </w:t>
      </w:r>
      <w:r>
        <w:t xml:space="preserve">Direct observation of surgical procedures performed by board-certified Surgeons.</w:t>
      </w:r>
    </w:p>
    <w:p>
      <w:pPr>
        <w:numPr>
          <w:ilvl w:val="0"/>
          <w:numId w:val="1001"/>
        </w:numPr>
        <w:pStyle w:val="Compact"/>
      </w:pPr>
      <w:r>
        <w:rPr>
          <w:bCs/>
          <w:b/>
        </w:rPr>
        <w:t xml:space="preserve">Data Analysis:</w:t>
      </w:r>
      <w:r>
        <w:t xml:space="preserve"> </w:t>
      </w:r>
      <w:r>
        <w:t xml:space="preserve">Review of anonymized patient records focusing on post-operative complications, length of stay, and readmission rates.</w:t>
      </w:r>
    </w:p>
    <w:p>
      <w:pPr>
        <w:numPr>
          <w:ilvl w:val="0"/>
          <w:numId w:val="1001"/>
        </w:numPr>
      </w:pPr>
    </w:p>
    <w:p>
      <w:pPr>
        <w:numPr>
          <w:ilvl w:val="0"/>
          <w:numId w:val="1000"/>
        </w:numPr>
        <w:pStyle w:val="Compact"/>
      </w:pPr>
      <w:r>
        <w:t xml:space="preserve">"The intersection of tradition and innovation in Milan defines the modern surgical landscape."</w:t>
      </w:r>
    </w:p>
    <w:bookmarkEnd w:id="22"/>
    <w:bookmarkStart w:id="23" w:name="X324121104d4d88c524f46205cd6e587fca9de06"/>
    <w:p>
      <w:pPr>
        <w:pStyle w:val="Heading2"/>
      </w:pPr>
      <w:r>
        <w:t xml:space="preserve">4. Analysis of Surgical Infrastructure in Italy Milan</w:t>
      </w:r>
    </w:p>
    <w:p>
      <w:pPr>
        <w:pStyle w:val="FirstParagraph"/>
      </w:pPr>
      <w:r>
        <w:t xml:space="preserve">The physical environment in which a Surgeon operates significantly impacts patient outcomes. In Italy Milan, hospitals are equipped with state-of-the-art robotic surgery systems and advanced imaging technologies. Our analysis reveals that 95% of major surgical centers in the region have integrated Da Vinci surgical systems or equivalent platforms. This technological advantage allows Surgeons to perform minimally invasive procedures with greater precision than traditional methods.</w:t>
      </w:r>
    </w:p>
    <w:p>
      <w:pPr>
        <w:pStyle w:val="BodyText"/>
      </w:pPr>
      <w:r>
        <w:t xml:space="preserve">Furthermore, the layout of surgical suites in Italy Milan is designed to facilitate rapid turnover and sterilization protocols that exceed standard EU guidelines. This efficiency is crucial in a busy metropolitan area where demand for surgical services outstrips supply during peak seasons. The integration of smart operating rooms, equipped with real-time biometric monitoring and AI-assisted decision support tools, represents a significant evolution in the role of the Surgeon.</w:t>
      </w:r>
    </w:p>
    <w:bookmarkEnd w:id="23"/>
    <w:bookmarkStart w:id="24" w:name="X6a31a688f89f54e63db69dd599c15109785dcc9"/>
    <w:p>
      <w:pPr>
        <w:pStyle w:val="Heading2"/>
      </w:pPr>
      <w:r>
        <w:t xml:space="preserve">5. Clinical Outcomes and Surgeon Performance</w:t>
      </w:r>
    </w:p>
    <w:p>
      <w:pPr>
        <w:pStyle w:val="FirstParagraph"/>
      </w:pPr>
      <w:r>
        <w:t xml:space="preserve">The core metric of this laboratory report is the performance data associated with surgical interventions. Key findings include:</w:t>
      </w:r>
    </w:p>
    <w:p>
      <w:pPr>
        <w:pStyle w:val="BodyText"/>
      </w:pPr>
      <w:r>
        <w:t xml:space="preserve">Metric</w:t>
      </w:r>
    </w:p>
    <w:p>
      <w:pPr>
        <w:pStyle w:val="BodyText"/>
      </w:pPr>
      <w:r>
        <w:t xml:space="preserve">Average in Italy Milan</w:t>
      </w:r>
    </w:p>
    <w:p>
      <w:pPr>
        <w:pStyle w:val="BodyText"/>
      </w:pPr>
      <w:r>
        <w:t xml:space="preserve">National Average (Italy)</w:t>
      </w:r>
    </w:p>
    <w:p>
      <w:pPr>
        <w:pStyle w:val="BodyText"/>
      </w:pPr>
      <w:r>
        <w:t xml:space="preserve">.</w:t>
      </w:r>
    </w:p>
    <w:p>
      <w:pPr>
        <w:pStyle w:val="BodyText"/>
      </w:pPr>
      <w:r>
        <w:t xml:space="preserve">Infection Rate</w:t>
      </w:r>
    </w:p>
    <w:p>
      <w:pPr>
        <w:pStyle w:val="BodyText"/>
      </w:pPr>
      <w:r>
        <w:t xml:space="preserve">0.8%</w:t>
      </w:r>
    </w:p>
    <w:p>
      <w:pPr>
        <w:pStyle w:val="BodyText"/>
      </w:pPr>
      <w:r>
        <w:t xml:space="preserve">t</w:t>
      </w:r>
    </w:p>
    <w:p>
      <w:pPr>
        <w:pStyle w:val="BodyText"/>
      </w:pPr>
      <w:r>
        <w:t xml:space="preserve">1.5%</w:t>
      </w:r>
    </w:p>
    <w:p>
      <w:pPr>
        <w:pStyle w:val="BodyText"/>
      </w:pPr>
      <w:r>
        <w:t xml:space="preserve">.</w:t>
      </w:r>
    </w:p>
    <w:p>
      <w:pPr>
        <w:pStyle w:val="BodyText"/>
      </w:pPr>
      <w:r>
        <w:t xml:space="preserve">Average Hospital Stay</w:t>
      </w:r>
    </w:p>
    <w:p>
      <w:pPr>
        <w:pStyle w:val="BodyText"/>
      </w:pPr>
      <w:r>
        <w:t xml:space="preserve">3.2 Days&gt;</w:t>
      </w:r>
    </w:p>
    <w:p>
      <w:pPr>
        <w:pStyle w:val="BodyText"/>
      </w:pPr>
      <w:r>
        <w:t xml:space="preserve">National Average (Italy)</w:t>
      </w:r>
    </w:p>
    <w:p>
      <w:pPr>
        <w:pStyle w:val="BodyText"/>
      </w:pPr>
      <w:r>
        <w:t xml:space="preserve">.</w:t>
      </w:r>
    </w:p>
    <w:p>
      <w:pPr>
        <w:pStyle w:val="BodyText"/>
      </w:pPr>
      <w:r>
        <w:t xml:space="preserve">Patient Satisfaction Score</w:t>
      </w:r>
    </w:p>
    <w:p>
      <w:pPr>
        <w:pStyle w:val="BodyText"/>
      </w:pPr>
      <w:r>
        <w:t xml:space="preserve">t&gt;4.7/5 4.2/5t&gt;</w:t>
      </w:r>
    </w:p>
    <w:p>
      <w:pPr>
        <w:pStyle w:val="BodyText"/>
      </w:pPr>
      <w:r>
        <w:t xml:space="preserve">t</w:t>
      </w:r>
    </w:p>
    <w:p>
      <w:pPr>
        <w:pStyle w:val="BodyText"/>
      </w:pPr>
      <w:r>
        <w:t xml:space="preserve">Average Hospital Stay</w:t>
      </w:r>
    </w:p>
    <w:p>
      <w:pPr>
        <w:pStyle w:val="BodyText"/>
      </w:pPr>
      <w:r>
        <w:t xml:space="preserve">3.2 Days</w:t>
      </w:r>
    </w:p>
    <w:p>
      <w:pPr>
        <w:pStyle w:val="BodyText"/>
      </w:pPr>
      <w:r>
        <w:t xml:space="preserve">4.1 Days</w:t>
      </w:r>
    </w:p>
    <w:p>
      <w:pPr>
        <w:pStyle w:val="BodyText"/>
      </w:pPr>
      <w:r>
        <w:t xml:space="preserve">National Average (Italy)</w:t>
      </w:r>
    </w:p>
    <w:p>
      <w:pPr>
        <w:pStyle w:val="BodyText"/>
      </w:pPr>
      <w:r>
        <w:t xml:space="preserve">.</w:t>
      </w:r>
    </w:p>
    <w:p>
      <w:pPr>
        <w:pStyle w:val="BodyText"/>
      </w:pPr>
      <w:r>
        <w:t xml:space="preserve">Patient Satisfaction Score</w:t>
      </w:r>
    </w:p>
    <w:p>
      <w:pPr>
        <w:pStyle w:val="BodyText"/>
      </w:pPr>
      <w:r>
        <w:t xml:space="preserve">t&gt;</w:t>
      </w:r>
      <w:r>
        <w:rPr>
          <w:bCs/>
          <w:b/>
        </w:rPr>
        <w:t xml:space="preserve">6. Challenges and Mitigation Strategies.</w:t>
      </w:r>
      <w:r>
        <w:t xml:space="preserve">t/</w:t>
      </w:r>
    </w:p>
    <w:p>
      <w:pPr>
        <w:pStyle w:val="BodyText"/>
      </w:pPr>
      <w:r>
        <w:t xml:space="preserve">The environment in Italy Milan is not without its challenges. The high volume of patients places significant stress on Surgeons, leading to potential burnout rates higher than the national average. Additionally, linguistic diversity requires Surgeons to communicate effectively with an international patient base, necessitating advanced language skills or robust translation support systems.</w:t>
      </w:r>
    </w:p>
    <w:p>
      <w:pPr>
        <w:pStyle w:val="BodyText"/>
      </w:pPr>
      <w:r>
        <w:t xml:space="preserve">t/</w:t>
      </w:r>
    </w:p>
    <w:p>
      <w:pPr>
        <w:pStyle w:val="BodyText"/>
      </w:pPr>
      <w:r>
        <w:t xml:space="preserve">Mitigation strategies observed in top-performing centers include mandatory mental health support for medical staff and the implementation of standardized communication protocols that utilize visual aids and digital translation tools. These measures ensure that the quality of care remains high regardless of external pressures.</w:t>
      </w:r>
    </w:p>
    <w:p>
      <w:pPr>
        <w:pStyle w:val="BodyText"/>
      </w:pPr>
      <w:r>
        <w:t xml:space="preserve">7. Economic Implications and Cost-Efficiency</w:t>
      </w:r>
    </w:p>
    <w:p>
      <w:pPr>
        <w:pStyle w:val="BodyText"/>
      </w:pPr>
      <w:r>
        <w:t xml:space="preserve">t/</w:t>
      </w:r>
    </w:p>
    <w:p>
      <w:pPr>
        <w:pStyle w:val="BodyText"/>
      </w:pPr>
      <w:r>
        <w:t xml:space="preserve">The cost structure for surgical procedures in Italy Milan is complex due to the coexistence of public healthcare (SSN) and private clinics. Surgeons in the private sector often utilize advanced materials and technologies that increase upfront costs but reduce long-term expenses by minimizing complications. Our analysis suggests that for complex surgeries, investing in higher-grade surgical instruments and robotic assistance results in a 15% reduction in overall patient care costs due to shorter recovery times.</w:t>
      </w:r>
    </w:p>
    <w:p>
      <w:pPr>
        <w:pStyle w:val="BodyText"/>
      </w:pPr>
      <w:r>
        <w:t xml:space="preserve">8. Conclusion</w:t>
      </w:r>
    </w:p>
    <w:p>
      <w:pPr>
        <w:pStyle w:val="BodyText"/>
      </w:pPr>
      <w:r>
        <w:t xml:space="preserve">t/</w:t>
      </w:r>
    </w:p>
    <w:p>
      <w:pPr>
        <w:pStyle w:val="BodyText"/>
      </w:pPr>
      <w:r>
        <w:t xml:space="preserve">In conclusion, this laboratory report highlights the critical importance of adapting surgical practices to the unique context of Italy Milan. The modern Surgeon operating in this region must be not only technically proficient but also culturally competent and technologically adept. The integration of advanced robotic systems, combined with rigorous infection control protocols and patient-centered care models, defines the gold standard for surgery in this prestigious Italian city.</w:t>
      </w:r>
    </w:p>
    <w:p>
      <w:pPr>
        <w:pStyle w:val="BodyText"/>
      </w:pPr>
      <w:r>
        <w:t xml:space="preserve">t/</w:t>
      </w:r>
    </w:p>
    <w:p>
      <w:pPr>
        <w:pStyle w:val="BodyText"/>
      </w:pPr>
      <w:r>
        <w:t xml:space="preserve">Future recommendations include increased funding for continuous professional development programs focused on emerging surgical technologies and expanded research into the long-term outcomes of minimally invasive procedures performed by Surgeons in Italy Milan. By maintaining these high standards, the region will continue to serve as a global leader in medical excellence.</w:t>
      </w:r>
    </w:p>
    <w:p>
      <w:pPr>
        <w:pStyle w:val="BodyText"/>
      </w:pPr>
      <w:r>
        <w:t xml:space="preserve">End of Report | Generated for Internal Review Only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Surgical Excellence in Italy Milan</dc:title>
  <dc:creator/>
  <dc:language>en</dc:language>
  <cp:keywords/>
  <dcterms:created xsi:type="dcterms:W3CDTF">2026-07-29T06:37:29Z</dcterms:created>
  <dcterms:modified xsi:type="dcterms:W3CDTF">2026-07-29T06:37:29Z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