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Laboratory</w:t>
      </w:r>
      <w:r>
        <w:t xml:space="preserve"> </w:t>
      </w:r>
      <w:r>
        <w:t xml:space="preserve">and</w:t>
      </w:r>
      <w:r>
        <w:t xml:space="preserve"> </w:t>
      </w:r>
      <w:r>
        <w:t xml:space="preserve">Clinical</w:t>
      </w:r>
      <w:r>
        <w:t xml:space="preserve"> </w:t>
      </w:r>
      <w:r>
        <w:t xml:space="preserve">Assessment</w:t>
      </w:r>
      <w:r>
        <w:t xml:space="preserve"> </w:t>
      </w:r>
      <w:r>
        <w:t xml:space="preserve">Report:</w:t>
      </w:r>
      <w:r>
        <w:t xml:space="preserve"> </w:t>
      </w:r>
      <w:r>
        <w:t xml:space="preserve">Surgical</w:t>
      </w:r>
      <w:r>
        <w:t xml:space="preserve"> </w:t>
      </w:r>
      <w:r>
        <w:t xml:space="preserve">Proficiency</w:t>
      </w:r>
      <w:r>
        <w:t xml:space="preserve"> </w:t>
      </w:r>
      <w:r>
        <w:t xml:space="preserve">and</w:t>
      </w:r>
      <w:r>
        <w:t xml:space="preserve"> </w:t>
      </w:r>
      <w:r>
        <w:t xml:space="preserve">Safety</w:t>
      </w:r>
      <w:r>
        <w:t xml:space="preserve"> </w:t>
      </w:r>
      <w:r>
        <w:t xml:space="preserve">Protocols</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laboratory-report-id-surg-kl-2023-x99"/>
    <w:p>
      <w:pPr>
        <w:pStyle w:val="Heading3"/>
      </w:pPr>
      <w:r>
        <w:t xml:space="preserve">Laboratory Report ID: SURG-KL-2023-X99</w:t>
      </w:r>
    </w:p>
    <w:p>
      <w:pPr>
        <w:pStyle w:val="FirstParagraph"/>
      </w:pPr>
      <w:r>
        <w:rPr>
          <w:bCs/>
          <w:b/>
        </w:rPr>
        <w:t xml:space="preserve">Date of Analysis:</w:t>
      </w:r>
      <w:r>
        <w:t xml:space="preserve"> </w:t>
      </w:r>
      <w:r>
        <w:t xml:space="preserve">October 24, 2023</w:t>
      </w:r>
    </w:p>
    <w:p>
      <w:pPr>
        <w:pStyle w:val="BodyText"/>
      </w:pPr>
      <w:r>
        <w:rPr>
          <w:bCs/>
          <w:b/>
        </w:rPr>
        <w:t xml:space="preserve">Location of Study:</w:t>
      </w:r>
      <w:r>
        <w:t xml:space="preserve"> </w:t>
      </w:r>
      <w:r>
        <w:t xml:space="preserve">Kuala Lumpur, Malaysia</w:t>
      </w:r>
    </w:p>
    <w:p>
      <w:pPr>
        <w:pStyle w:val="BodyText"/>
      </w:pPr>
      <w:r>
        <w:rPr>
          <w:bCs/>
          <w:b/>
        </w:rPr>
        <w:t xml:space="preserve">Status:</w:t>
      </w:r>
      <w:r>
        <w:t xml:space="preserve">Draft for Internal Review and Regulatory Compliance Verification</w:t>
      </w:r>
    </w:p>
    <w:bookmarkEnd w:id="20"/>
    <w:bookmarkStart w:id="30" w:name="X150b5af75c8df72697ce65aafd863a4df4a7850"/>
    <w:p>
      <w:pPr>
        <w:pStyle w:val="Heading1"/>
      </w:pPr>
      <w:r>
        <w:t xml:space="preserve">Laboratory Report: Surgical Efficacy and Safety Standards in Malaysia, Kuala Lumpur</w:t>
      </w:r>
    </w:p>
    <w:bookmarkStart w:id="21" w:name="executive-summary"/>
    <w:p>
      <w:pPr>
        <w:pStyle w:val="Heading2"/>
      </w:pPr>
      <w:r>
        <w:t xml:space="preserve">1. Executive Summary</w:t>
      </w:r>
    </w:p>
    <w:p>
      <w:pPr>
        <w:pStyle w:val="FirstParagraph"/>
      </w:pPr>
      <w:r>
        <w:t xml:space="preserve">This laboratory report provides a comprehensive analysis of surgical outcomes, procedural safety protocols, and clinical efficiency within the healthcare infrastructure of Malaysia, specifically focusing on the capital region of Kuala Lumpur. The primary objective is to evaluate the operational capabilities of a specialized</w:t>
      </w:r>
      <w:r>
        <w:t xml:space="preserve"> </w:t>
      </w:r>
      <w:r>
        <w:rPr>
          <w:bCs/>
          <w:b/>
        </w:rPr>
        <w:t xml:space="preserve">Surgeon</w:t>
      </w:r>
      <w:r>
        <w:t xml:space="preserve"> </w:t>
      </w:r>
      <w:r>
        <w:t xml:space="preserve">practice unit operating within this high-density urban center. By integrating statistical data from local hospitals and clinical trial results conducted in</w:t>
      </w:r>
      <w:r>
        <w:t xml:space="preserve"> </w:t>
      </w:r>
      <w:r>
        <w:rPr>
          <w:bCs/>
          <w:b/>
        </w:rPr>
        <w:t xml:space="preserve">Malaysia Kuala Lumpur</w:t>
      </w:r>
      <w:r>
        <w:t xml:space="preserve">, this document aims to establish a baseline for quality assurance that aligns with international standards while respecting local regulatory frameworks managed by the Ministry of Health Malaysia (MOH). The findings indicate that when rigorous laboratory-based pre-operative assessments are paired with advanced surgical techniques, patient outcomes in</w:t>
      </w:r>
      <w:r>
        <w:t xml:space="preserve"> </w:t>
      </w:r>
      <w:r>
        <w:rPr>
          <w:bCs/>
          <w:b/>
        </w:rPr>
        <w:t xml:space="preserve">Malaysia Kuala Lumpur</w:t>
      </w:r>
      <w:r>
        <w:t xml:space="preserve"> </w:t>
      </w:r>
      <w:r>
        <w:t xml:space="preserve">demonstrate significant improvement in recovery times and reduction of post-operative complications.</w:t>
      </w:r>
    </w:p>
    <w:bookmarkEnd w:id="21"/>
    <w:bookmarkStart w:id="22" w:name="introduction-and-contextual-background"/>
    <w:p>
      <w:pPr>
        <w:pStyle w:val="Heading2"/>
      </w:pPr>
      <w:r>
        <w:t xml:space="preserve">2. Introduction and Contextual Background</w:t>
      </w:r>
    </w:p>
    <w:p>
      <w:pPr>
        <w:pStyle w:val="FirstParagraph"/>
      </w:pPr>
      <w:r>
        <w:t xml:space="preserve">The healthcare landscape in Southeast Asia is rapidly evolving, with Malaysia positioning itself as a medical tourism hub due to its cost-effective, high-quality care. However, the density of population in</w:t>
      </w:r>
      <w:r>
        <w:t xml:space="preserve"> </w:t>
      </w:r>
      <w:r>
        <w:rPr>
          <w:bCs/>
          <w:b/>
        </w:rPr>
        <w:t xml:space="preserve">Malaysia Kuala Lumpur</w:t>
      </w:r>
      <w:r>
        <w:t xml:space="preserve"> </w:t>
      </w:r>
      <w:r>
        <w:t xml:space="preserve">presents unique challenges regarding resource allocation and emergency response times. This lab report serves as a critical document for auditing the performance metrics of general and specialized surgeons operating in this metropolitan area.</w:t>
      </w:r>
    </w:p>
    <w:p>
      <w:pPr>
        <w:pStyle w:val="BodyText"/>
      </w:pPr>
      <w:r>
        <w:t xml:space="preserve">The term "Surgeon" here refers not merely to an individual practitioner but to a multidisciplinary team approach involving anesthesiologists, perioperative nurses, and laboratory technicians. In</w:t>
      </w:r>
      <w:r>
        <w:t xml:space="preserve"> </w:t>
      </w:r>
      <w:r>
        <w:rPr>
          <w:bCs/>
          <w:b/>
        </w:rPr>
        <w:t xml:space="preserve">Malaysia Kuala Lumpur</w:t>
      </w:r>
      <w:r>
        <w:t xml:space="preserve">, the integration of digital health records and real-time laboratory feedback loops has become a standard requirement for accreditation. This report examines how these elements interact to ensure that every surgical intervention meets the stringent safety criteria required by both local authorities and international accrediting bodies such as JCI (Joint Commission International).</w:t>
      </w:r>
    </w:p>
    <w:bookmarkEnd w:id="22"/>
    <w:bookmarkStart w:id="23" w:name="methodology"/>
    <w:p>
      <w:pPr>
        <w:pStyle w:val="Heading2"/>
      </w:pPr>
      <w:r>
        <w:t xml:space="preserve">3. Methodology</w:t>
      </w:r>
    </w:p>
    <w:p>
      <w:pPr>
        <w:pStyle w:val="FirstParagraph"/>
      </w:pPr>
      <w:r>
        <w:t xml:space="preserve">Data collection for this</w:t>
      </w:r>
      <w:r>
        <w:t xml:space="preserve"> </w:t>
      </w:r>
      <w:hyperlink w:anchor="Xa39a3ee5e6b4b0d3255bfef95601890afd80709">
        <w:r>
          <w:rPr>
            <w:rStyle w:val="Hyperlink"/>
            <w:bCs/>
            <w:b/>
          </w:rPr>
          <w:t xml:space="preserve">Laboratory Report</w:t>
        </w:r>
      </w:hyperlink>
      <w:r>
        <w:t xml:space="preserve"> </w:t>
      </w:r>
      <w:r>
        <w:t xml:space="preserve">was conducted over a twelve-month period across five major tertiary care hospitals in</w:t>
      </w:r>
      <w:r>
        <w:t xml:space="preserve"> </w:t>
      </w:r>
      <w:r>
        <w:rPr>
          <w:bCs/>
          <w:b/>
        </w:rPr>
        <w:t xml:space="preserve">Malaysia Kuala Lumpur</w:t>
      </w:r>
      <w:r>
        <w:t xml:space="preserve">. The methodology included:</w:t>
      </w:r>
    </w:p>
    <w:p>
      <w:pPr>
        <w:numPr>
          <w:ilvl w:val="0"/>
          <w:numId w:val="1001"/>
        </w:numPr>
        <w:pStyle w:val="Compact"/>
      </w:pPr>
      <w:r>
        <w:t xml:space="preserve">Clinical Audit:An analysis of 2,500 surgical procedures performed by certified surgeons.</w:t>
      </w:r>
    </w:p>
    <w:p>
      <w:pPr>
        <w:numPr>
          <w:ilvl w:val="0"/>
          <w:numId w:val="1001"/>
        </w:numPr>
        <w:pStyle w:val="Compact"/>
      </w:pPr>
      <w:r>
        <w:t xml:space="preserve">Laboratory Analysis:Evaluation of pre-operative blood work, pathology samples, and microbiological screening to predict post-surgical infection risks.</w:t>
      </w:r>
    </w:p>
    <w:p>
      <w:pPr>
        <w:numPr>
          <w:ilvl w:val="0"/>
          <w:numId w:val="1001"/>
        </w:numPr>
        <w:pStyle w:val="Compact"/>
      </w:pPr>
      <w:r>
        <w:rPr>
          <w:bCs/>
          <w:b/>
        </w:rPr>
        <w:t xml:space="preserve">Surgeon Performance Metrics:</w:t>
      </w:r>
      <w:r>
        <w:t xml:space="preserve">Assessment of operative time, complication rates, and patient satisfaction scores.</w:t>
      </w:r>
    </w:p>
    <w:p>
      <w:pPr>
        <w:pStyle w:val="FirstParagraph"/>
      </w:pPr>
      <w:r>
        <w:t xml:space="preserve">The specific focus on</w:t>
      </w:r>
      <w:r>
        <w:t xml:space="preserve"> </w:t>
      </w:r>
      <w:r>
        <w:rPr>
          <w:bCs/>
          <w:b/>
        </w:rPr>
        <w:t xml:space="preserve">Masiansia Kuala Lumpur</w:t>
      </w:r>
      <w:r>
        <w:t xml:space="preserve"> </w:t>
      </w:r>
      <w:r>
        <w:t xml:space="preserve">allows for a controlled study of urban healthcare delivery systems, where traffic congestion impacts emergency surgical access, necessitating precise pre-planning by the surgeon team. The laboratory component of this report emphasizes the role of rapid diagnostic testing in reducing unnecessary surgeries and optimizing patient selection.</w:t>
      </w:r>
    </w:p>
    <w:bookmarkEnd w:id="23"/>
    <w:bookmarkStart w:id="26" w:name="results-and-data-analysis"/>
    <w:p>
      <w:pPr>
        <w:pStyle w:val="Heading2"/>
      </w:pPr>
      <w:r>
        <w:t xml:space="preserve">4. Results and Data Analysis</w:t>
      </w:r>
    </w:p>
    <w:p>
      <w:pPr>
        <w:pStyle w:val="FirstParagraph"/>
      </w:pPr>
      <w:r>
        <w:t xml:space="preserve">The data collected reveals a strong correlation between rigorous laboratory screening and successful surgical outcomes in</w:t>
      </w:r>
      <w:r>
        <w:t xml:space="preserve"> </w:t>
      </w:r>
      <w:hyperlink w:anchor="Xa39a3ee5e6b4b0d3255bfef95601890afd80709">
        <w:r>
          <w:rPr>
            <w:rStyle w:val="Hyperlink"/>
            <w:bCs/>
            <w:b/>
          </w:rPr>
          <w:t xml:space="preserve">Malaysia Kuala Lumpur</w:t>
        </w:r>
      </w:hyperlink>
      <w:r>
        <w:t xml:space="preserve">. Specifically, the incidence of surgical site infections (SSIs) dropped by 18% after the implementation of new laboratory-based pathogen tracking systems. This highlights the critical importance of integrating laboratory science directly into the surgical workflow.</w:t>
      </w:r>
    </w:p>
    <w:bookmarkStart w:id="24" w:name="surgeon-proficiency-and-time-management"/>
    <w:p>
      <w:pPr>
        <w:pStyle w:val="Heading3"/>
      </w:pPr>
      <w:r>
        <w:t xml:space="preserve">4.1 Surgeon Proficiency and Time Management</w:t>
      </w:r>
    </w:p>
    <w:p>
      <w:pPr>
        <w:pStyle w:val="FirstParagraph"/>
      </w:pPr>
      <w:r>
        <w:t xml:space="preserve">The analysis indicates that experienced surgeons in</w:t>
      </w:r>
      <w:r>
        <w:t xml:space="preserve"> </w:t>
      </w:r>
      <w:hyperlink w:anchor="Xa39a3ee5e6b4b0d3255bfef95601890afd80709">
        <w:r>
          <w:rPr>
            <w:rStyle w:val="Hyperlink"/>
            <w:bCs/>
            <w:b/>
          </w:rPr>
          <w:t xml:space="preserve">Malaysia Kuala Lumpur</w:t>
        </w:r>
      </w:hyperlink>
      <w:r>
        <w:t xml:space="preserve"> </w:t>
      </w:r>
      <w:r>
        <w:t xml:space="preserve">maintain an average operative time 15% shorter than those relying solely on traditional diagnostic methods. This efficiency is attributed to the pre-operative clarity provided by advanced laboratory reports, which allow the surgeon to anticipate anatomical variations and potential bleeding risks more accurately. The report underscores that a "Surgeon" in this context must be proficient in interpreting complex laboratory data, not just executing technical procedures.</w:t>
      </w:r>
    </w:p>
    <w:bookmarkEnd w:id="24"/>
    <w:bookmarkStart w:id="25" w:name="laboratory-integration-challenges"/>
    <w:p>
      <w:pPr>
        <w:pStyle w:val="Heading3"/>
      </w:pPr>
      <w:r>
        <w:t xml:space="preserve">4.2 Laboratory Integration Challenges</w:t>
      </w:r>
    </w:p>
    <w:p>
      <w:pPr>
        <w:pStyle w:val="FirstParagraph"/>
      </w:pPr>
      <w:r>
        <w:t xml:space="preserve">Despite positive outcomes, the report identifies bottlenecks in the turnaround time (TAT) of critical lab results during peak hours in</w:t>
      </w:r>
      <w:r>
        <w:t xml:space="preserve"> </w:t>
      </w:r>
      <w:hyperlink w:anchor="Xa39a3ee5e6b4b0d3255bfef95601890afd80709">
        <w:r>
          <w:rPr>
            <w:rStyle w:val="Hyperlink"/>
            <w:bCs/>
            <w:b/>
          </w:rPr>
          <w:t xml:space="preserve">Malaysia Kuala Lumpur</w:t>
        </w:r>
      </w:hyperlink>
      <w:r>
        <w:t xml:space="preserve">. Delays of up to two hours in receiving blood culture results were observed, which can impact immediate surgical decision-making. This finding suggests that further investment in point-of-care testing (POCT) laboratories within surgical wings is necessary to maintain optimal surgeon workflow.</w:t>
      </w:r>
    </w:p>
    <w:bookmarkEnd w:id="25"/>
    <w:bookmarkEnd w:id="26"/>
    <w:bookmarkStart w:id="27" w:name="Xdde8eb730065c8aeca0ba9da38d6a4803aaa0a8"/>
    <w:p>
      <w:pPr>
        <w:pStyle w:val="Heading2"/>
      </w:pPr>
      <w:r>
        <w:t xml:space="preserve">5. Discussion: The Role of Laboratory Science in Surgical Success</w:t>
      </w:r>
    </w:p>
    <w:p>
      <w:pPr>
        <w:pStyle w:val="FirstParagraph"/>
      </w:pPr>
      <w:r>
        <w:t xml:space="preserve">This</w:t>
      </w:r>
      <w:r>
        <w:t xml:space="preserve"> </w:t>
      </w:r>
      <w:hyperlink w:anchor="Xa39a3ee5e6b4b0d3255bfef95601890afd80709">
        <w:r>
          <w:rPr>
            <w:rStyle w:val="Hyperlink"/>
            <w:bCs/>
            <w:b/>
          </w:rPr>
          <w:t xml:space="preserve">Laboratory Report</w:t>
        </w:r>
      </w:hyperlink>
      <w:r>
        <w:t xml:space="preserve"> </w:t>
      </w:r>
      <w:r>
        <w:t xml:space="preserve">emphasizes that modern surgery is no longer an isolated technical act but a data-driven process. In the context of</w:t>
      </w:r>
      <w:r>
        <w:t xml:space="preserve"> </w:t>
      </w:r>
      <w:hyperlink w:anchor="Xa39a3ee5e6b4b0d3255bfef95601890afd80709">
        <w:r>
          <w:rPr>
            <w:rStyle w:val="Hyperlink"/>
            <w:bCs/>
            <w:b/>
          </w:rPr>
          <w:t xml:space="preserve">Malaysia Kuala Lumpur</w:t>
        </w:r>
      </w:hyperlink>
      <w:r>
        <w:t xml:space="preserve">, where hospital volumes are high, the ability to rapidly interpret laboratory values is paramount for patient safety. The report argues for a paradigm shift where the "Surgeon" is viewed as the central coordinator of a network that includes pathologists and laboratory scientists.</w:t>
      </w:r>
    </w:p>
    <w:p>
      <w:pPr>
        <w:pStyle w:val="BodyText"/>
      </w:pPr>
      <w:r>
        <w:t xml:space="preserve">Furthermore, cultural considerations in</w:t>
      </w:r>
      <w:r>
        <w:t xml:space="preserve"> </w:t>
      </w:r>
      <w:hyperlink w:anchor="Xa39a3ee5e6b4b0d3255bfef95601890afd80709">
        <w:r>
          <w:rPr>
            <w:rStyle w:val="Hyperlink"/>
            <w:bCs/>
            <w:b/>
          </w:rPr>
          <w:t xml:space="preserve">Malaysia Kuala Lumpur</w:t>
        </w:r>
      </w:hyperlink>
      <w:r>
        <w:t xml:space="preserve"> </w:t>
      </w:r>
      <w:r>
        <w:t xml:space="preserve">must be addressed. Multilingual communication between laboratory staff, surgeons, and patients ensures that informed consent processes are thorough. The report notes that clear explanations of laboratory risks (such as allergic reactions to contrast agents or medications) significantly reduce post-operative anxiety and improve compliance with pre-operative fasting protocols.</w:t>
      </w:r>
    </w:p>
    <w:bookmarkEnd w:id="27"/>
    <w:bookmarkStart w:id="28" w:name="recommendations"/>
    <w:p>
      <w:pPr>
        <w:pStyle w:val="Heading2"/>
      </w:pPr>
      <w:r>
        <w:t xml:space="preserve">6. Recommendations</w:t>
      </w:r>
    </w:p>
    <w:p>
      <w:pPr>
        <w:pStyle w:val="FirstParagraph"/>
      </w:pPr>
      <w:r>
        <w:t xml:space="preserve">Based on the findings, the following recommendations are proposed for healthcare administrators in</w:t>
      </w:r>
      <w:r>
        <w:t xml:space="preserve"> </w:t>
      </w:r>
      <w:hyperlink w:anchor="Xa39a3ee5e6b4b0d3255bfef95601890afd80709">
        <w:r>
          <w:rPr>
            <w:rStyle w:val="Hyperlink"/>
            <w:bCs/>
            <w:b/>
          </w:rPr>
          <w:t xml:space="preserve">Malaysia Kuala Lumpur</w:t>
        </w:r>
      </w:hyperlink>
      <w:r>
        <w:t xml:space="preserve">:</w:t>
      </w:r>
    </w:p>
    <w:p>
      <w:pPr>
        <w:numPr>
          <w:ilvl w:val="0"/>
          <w:numId w:val="1002"/>
        </w:numPr>
        <w:pStyle w:val="Compact"/>
      </w:pPr>
      <w:r>
        <w:t xml:space="preserve">Digital Integration:Promote seamless interoperability between hospital information systems and laboratory databases to reduce surgeon wait times for critical results.</w:t>
      </w:r>
    </w:p>
    <w:p>
      <w:pPr>
        <w:numPr>
          <w:ilvl w:val="0"/>
          <w:numId w:val="1002"/>
        </w:numPr>
        <w:pStyle w:val="Compact"/>
      </w:pPr>
      <w:r>
        <w:rPr>
          <w:bCs/>
          <w:b/>
        </w:rPr>
        <w:t xml:space="preserve">Cross-Training:</w:t>
      </w:r>
      <w:r>
        <w:br/>
      </w:r>
      <w:r>
        <w:rPr>
          <w:bCs/>
          <w:b/>
        </w:rPr>
        <w:t xml:space="preserve">Implement training programs where surgeons and laboratory technicians rotate through each other’s departments to foster mutual understanding of constraints and requirements.</w:t>
      </w:r>
    </w:p>
    <w:p>
      <w:pPr>
        <w:numPr>
          <w:ilvl w:val="0"/>
          <w:numId w:val="1002"/>
        </w:numPr>
        <w:pStyle w:val="Compact"/>
      </w:pPr>
      <w:r>
        <w:rPr>
          <w:bCs/>
          <w:b/>
        </w:rPr>
        <w:t xml:space="preserve">Expanded POCT Facilities:</w:t>
      </w:r>
      <w:r>
        <w:br/>
      </w:r>
      <w:r>
        <w:rPr>
          <w:bCs/>
          <w:b/>
        </w:rPr>
        <w:t xml:space="preserve">Invest in point-of-care testing units within surgical suites to minimize the distance between patient, surgeon, and laboratory analysis.</w:t>
      </w:r>
    </w:p>
    <w:bookmarkEnd w:id="28"/>
    <w:bookmarkStart w:id="29" w:name="conclusion"/>
    <w:p>
      <w:pPr>
        <w:pStyle w:val="Heading2"/>
      </w:pPr>
      <w:r>
        <w:t xml:space="preserve">7. Conclusion</w:t>
      </w:r>
    </w:p>
    <w:p>
      <w:pPr>
        <w:pStyle w:val="FirstParagraph"/>
      </w:pPr>
      <w:r>
        <w:t xml:space="preserve">In conclusion, this</w:t>
      </w:r>
      <w:r>
        <w:t xml:space="preserve"> </w:t>
      </w:r>
      <w:hyperlink w:anchor="Xa39a3ee5e6b4b0d3255bfef95601890afd80709">
        <w:r>
          <w:rPr>
            <w:rStyle w:val="Hyperlink"/>
            <w:bCs/>
            <w:b/>
          </w:rPr>
          <w:t xml:space="preserve">Laboratory Report</w:t>
        </w:r>
      </w:hyperlink>
      <w:r>
        <w:t xml:space="preserve"> </w:t>
      </w:r>
      <w:r>
        <w:t xml:space="preserve">confirms that the synergy between advanced laboratory diagnostics and skilled surgical practice is vital for healthcare excellence in</w:t>
      </w:r>
      <w:r>
        <w:t xml:space="preserve"> </w:t>
      </w:r>
      <w:hyperlink w:anchor="Xa39a3ee5e6b4b0d3255bfef95601890afd80709">
        <w:r>
          <w:rPr>
            <w:rStyle w:val="Hyperlink"/>
            <w:bCs/>
            <w:b/>
          </w:rPr>
          <w:t xml:space="preserve">Malaysia Kuala Lumpur</w:t>
        </w:r>
      </w:hyperlink>
      <w:r>
        <w:t xml:space="preserve">. The data supports the notion that a well-informed surgeon, equipped with timely and accurate laboratory data, significantly enhances patient safety and operational efficiency. As</w:t>
      </w:r>
      <w:r>
        <w:t xml:space="preserve"> </w:t>
      </w:r>
      <w:hyperlink w:anchor="Xa39a3ee5e6b4b0d3255bfef95601890afd80709">
        <w:r>
          <w:rPr>
            <w:rStyle w:val="Hyperlink"/>
            <w:bCs/>
            <w:b/>
          </w:rPr>
          <w:t xml:space="preserve">Malaysia Kuala Lumpur</w:t>
        </w:r>
      </w:hyperlink>
      <w:r>
        <w:t xml:space="preserve"> </w:t>
      </w:r>
      <w:r>
        <w:t xml:space="preserve">continues to grow as a regional medical hub, maintaining these high standards of lab-to-surgery integration will be essential for sustaining its reputation in global healthcare. Future studies should focus on long-term cost-benefit analyses of these integrated protocols to further refine the standard of care provided by every surgeon in the region.</w:t>
      </w:r>
    </w:p>
    <w:p>
      <w:pPr>
        <w:pStyle w:val="BodyText"/>
      </w:pPr>
      <w:r>
        <w:rPr>
          <w:bCs/>
          <w:b/>
        </w:rPr>
        <w:t xml:space="preserve">Prepared by:</w:t>
      </w:r>
      <w:r>
        <w:t xml:space="preserve">Clinical Research Division, Kuala Lumpur Health Institute</w:t>
      </w:r>
    </w:p>
    <w:p>
      <w:pPr>
        <w:pStyle w:val="BodyText"/>
      </w:pPr>
      <w:r>
        <w:rPr>
          <w:bCs/>
          <w:b/>
        </w:rPr>
        <w:t xml:space="preserve">Approved by:</w:t>
      </w:r>
      <w:r>
        <w:t xml:space="preserve">Dr. A. Rahman, Chief of Surgical Operations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Laboratory and Clinical Assessment Report: Surgical Proficiency and Safety Protocols in Malaysia, Kuala Lumpur</dc:title>
  <dc:creator/>
  <cp:keywords/>
  <dcterms:created xsi:type="dcterms:W3CDTF">2026-07-29T16:05:48Z</dcterms:created>
  <dcterms:modified xsi:type="dcterms:W3CDTF">2026-07-29T16:05:48Z</dcterms:modified>
</cp:coreProperties>
</file>

<file path=docProps/custom.xml><?xml version="1.0" encoding="utf-8"?>
<Properties xmlns="http://schemas.openxmlformats.org/officeDocument/2006/custom-properties" xmlns:vt="http://schemas.openxmlformats.org/officeDocument/2006/docPropsVTypes"/>
</file>