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Performance</w:t>
      </w:r>
      <w:r>
        <w:t xml:space="preserve"> </w:t>
      </w:r>
      <w:r>
        <w:t xml:space="preserve">and</w:t>
      </w:r>
      <w:r>
        <w:t xml:space="preserve"> </w:t>
      </w:r>
      <w:r>
        <w:t xml:space="preserve">Safety</w:t>
      </w:r>
      <w:r>
        <w:t xml:space="preserve"> </w:t>
      </w:r>
      <w:r>
        <w:t xml:space="preserve">Lab</w:t>
      </w:r>
      <w:r>
        <w:t xml:space="preserve"> </w:t>
      </w:r>
      <w:r>
        <w:t xml:space="preserve">Report:</w:t>
      </w:r>
      <w:r>
        <w:t xml:space="preserve"> </w:t>
      </w:r>
      <w:r>
        <w:t xml:space="preserve">Wellington,</w:t>
      </w:r>
      <w:r>
        <w:t xml:space="preserve"> </w:t>
      </w:r>
      <w:r>
        <w:t xml:space="preserve">New</w:t>
      </w:r>
      <w:r>
        <w:t xml:space="preserve"> </w:t>
      </w:r>
      <w:r>
        <w:t xml:space="preserve">Zealand</w:t>
      </w:r>
    </w:p>
    <w:bookmarkStart w:id="31" w:name="X4a17455b3a9ed7c1c0696a2cf874df888f72cb6"/>
    <w:p>
      <w:pPr>
        <w:pStyle w:val="Heading1"/>
      </w:pPr>
      <w:r>
        <w:t xml:space="preserve">Surgical Performance and Safety Lab Report: Wellington, New Zealand</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Wellington District Health Board (DHB) / Te Whatu Ora — Hutt Valley and Porirua</w:t>
      </w:r>
      <w:r>
        <w:br/>
      </w:r>
      <w:r>
        <w:rPr>
          <w:bCs/>
          <w:b/>
        </w:rPr>
        <w:t xml:space="preserve">Focused Discipline:</w:t>
      </w:r>
      <w:r>
        <w:t xml:space="preserve"> </w:t>
      </w:r>
      <w:r>
        <w:t xml:space="preserve">General and Specialist Surgeon Proficiency Analysis</w:t>
      </w:r>
      <w:r>
        <w:br/>
      </w:r>
      <w:r>
        <w:rPr>
          <w:bCs/>
          <w:b/>
        </w:rPr>
        <w:t xml:space="preserve">Status:</w:t>
      </w:r>
      <w:r>
        <w:t xml:space="preserve"> </w:t>
      </w:r>
      <w:r>
        <w:t xml:space="preserve">Final Review Document for Institutional Compliance</w:t>
      </w:r>
    </w:p>
    <w:bookmarkStart w:id="20" w:name="executive-summary"/>
    <w:p>
      <w:pPr>
        <w:pStyle w:val="Heading2"/>
      </w:pPr>
      <w:r>
        <w:t xml:space="preserve">1. Executive Summary</w:t>
      </w:r>
    </w:p>
    <w:p>
      <w:pPr>
        <w:pStyle w:val="FirstParagraph"/>
      </w:pPr>
      <w:r>
        <w:t xml:space="preserve">This comprehensive Lab Report serves as a critical evaluation of surgical practices, patient safety metrics, and procedural outcomes within the healthcare infrastructure of New Zealand Wellington. The primary objective of this document is to analyze the operational efficiency and clinical efficacy associated with the Surgeon role in one of New Zealand’s most geographically distinct and culturally diverse regions. By examining data from major tertiary centers such as Hutt Hospital, Wellington Regional Hospital, and private facilities like Rongotai Private Hospital, this report provides a holistic view of how surgical teams operate under the specific constraints and opportunities presented by the Wellington geography.</w:t>
      </w:r>
    </w:p>
    <w:p>
      <w:pPr>
        <w:pStyle w:val="BodyText"/>
      </w:pPr>
      <w:r>
        <w:t xml:space="preserve">The findings indicate that while the Surgeon workforce in Wellington demonstrates high levels of competency and adherence to international standards, there are unique challenges related to geographic isolation and resource allocation. This report details these observations, offering actionable recommendations for enhancing surgical outcomes across the region.</w:t>
      </w:r>
    </w:p>
    <w:bookmarkEnd w:id="20"/>
    <w:bookmarkStart w:id="21" w:name="introduction-and-contextual-background"/>
    <w:p>
      <w:pPr>
        <w:pStyle w:val="Heading2"/>
      </w:pPr>
      <w:r>
        <w:t xml:space="preserve">2. Introduction and Contextual Background</w:t>
      </w:r>
    </w:p>
    <w:p>
      <w:pPr>
        <w:pStyle w:val="FirstParagraph"/>
      </w:pPr>
      <w:r>
        <w:t xml:space="preserve">New Zealand Wellington serves as the capital city of New Zealand and is a hub for medical innovation in the South Pacific. The healthcare system here is characterized by a strong emphasis on equity, access, and high-quality care, heavily influenced by Treaty of Waitangi principles which ensure equitable health outcomes for Māori populations. In this context, the role of the</w:t>
      </w:r>
      <w:r>
        <w:t xml:space="preserve"> </w:t>
      </w:r>
      <w:r>
        <w:rPr>
          <w:bCs/>
          <w:b/>
        </w:rPr>
        <w:t xml:space="preserve">Surgeon</w:t>
      </w:r>
      <w:r>
        <w:t xml:space="preserve"> </w:t>
      </w:r>
      <w:r>
        <w:t xml:space="preserve">extends beyond technical proficiency; it encompasses cultural competence and collaborative care models.</w:t>
      </w:r>
    </w:p>
    <w:p>
      <w:pPr>
        <w:pStyle w:val="BodyText"/>
      </w:pPr>
      <w:r>
        <w:t xml:space="preserve">The term "Lab Report" in this context does not refer to a laboratory bench experiment but rather to a rigorous, data-driven analysis of surgical performance metrics. This document acts as the definitive record for reviewing how surgical interventions are conducted, monitored, and improved upon within the Wellington district. The integration of advanced technology, such as robotic-assisted surgery and telemedicine support from Auckland-based specialists, defines the modern landscape for every</w:t>
      </w:r>
      <w:r>
        <w:t xml:space="preserve"> </w:t>
      </w:r>
      <w:r>
        <w:rPr>
          <w:bCs/>
          <w:b/>
        </w:rPr>
        <w:t xml:space="preserve">Surgeon</w:t>
      </w:r>
      <w:r>
        <w:t xml:space="preserve"> </w:t>
      </w:r>
      <w:r>
        <w:t xml:space="preserve">operating in</w:t>
      </w:r>
      <w:r>
        <w:t xml:space="preserve"> </w:t>
      </w:r>
      <w:r>
        <w:rPr>
          <w:bCs/>
          <w:b/>
        </w:rPr>
        <w:t xml:space="preserve">New Zealand Wellington</w:t>
      </w:r>
      <w:r>
        <w:t xml:space="preserve">.</w:t>
      </w:r>
    </w:p>
    <w:bookmarkEnd w:id="21"/>
    <w:bookmarkStart w:id="22" w:name="methodology-of-analysis"/>
    <w:p>
      <w:pPr>
        <w:pStyle w:val="Heading2"/>
      </w:pPr>
      <w:r>
        <w:t xml:space="preserve">3. Methodology of Analysis</w:t>
      </w:r>
    </w:p>
    <w:p>
      <w:pPr>
        <w:pStyle w:val="FirstParagraph"/>
      </w:pPr>
      <w:r>
        <w:t xml:space="preserve">To compile this Lab Report, data was aggregated from post-operative review sessions, complication rate registries, and patient satisfaction surveys across three primary facilities in Wellington over a twelve-month period. The analysis focused on three key pillars:</w:t>
      </w:r>
    </w:p>
    <w:p>
      <w:pPr>
        <w:numPr>
          <w:ilvl w:val="0"/>
          <w:numId w:val="1001"/>
        </w:numPr>
        <w:pStyle w:val="Compact"/>
      </w:pPr>
      <w:r>
        <w:rPr>
          <w:bCs/>
          <w:b/>
        </w:rPr>
        <w:t xml:space="preserve">Clinical Outcomes:</w:t>
      </w:r>
      <w:r>
        <w:t xml:space="preserve"> </w:t>
      </w:r>
      <w:r>
        <w:t xml:space="preserve">Mortality rates, infection rates (Surgical Site Infections - SSIs), and readmission statistics.</w:t>
      </w:r>
    </w:p>
    <w:p>
      <w:pPr>
        <w:numPr>
          <w:ilvl w:val="0"/>
          <w:numId w:val="1001"/>
        </w:numPr>
        <w:pStyle w:val="Compact"/>
      </w:pPr>
      <w:r>
        <w:rPr>
          <w:bCs/>
          <w:b/>
        </w:rPr>
        <w:t xml:space="preserve">Surgeon Workforce Metrics:</w:t>
      </w:r>
      <w:r>
        <w:t xml:space="preserve"> </w:t>
      </w:r>
      <w:r>
        <w:t xml:space="preserve">Case volume, specialization diversity, and continuing professional development (CPD) engagement.</w:t>
      </w:r>
    </w:p>
    <w:p>
      <w:pPr>
        <w:numPr>
          <w:ilvl w:val="0"/>
          <w:numId w:val="1001"/>
        </w:numPr>
        <w:pStyle w:val="Compact"/>
      </w:pPr>
      <w:r>
        <w:rPr>
          <w:bCs/>
          <w:b/>
        </w:rPr>
        <w:t xml:space="preserve">Patient Experience:</w:t>
      </w:r>
      <w:r>
        <w:t xml:space="preserve"> </w:t>
      </w:r>
      <w:r>
        <w:t xml:space="preserve">Recovery times and post-operative support accessibility in the Wellington urban and rural fringes.</w:t>
      </w:r>
    </w:p>
    <w:bookmarkEnd w:id="22"/>
    <w:bookmarkStart w:id="26" w:name="detailed-findings"/>
    <w:p>
      <w:pPr>
        <w:pStyle w:val="Heading2"/>
      </w:pPr>
      <w:r>
        <w:t xml:space="preserve">4. Detailed Findings</w:t>
      </w:r>
    </w:p>
    <w:bookmarkStart w:id="23" w:name="X9619e94df89b56b0137955f40ce158f1fa8b080"/>
    <w:p>
      <w:pPr>
        <w:pStyle w:val="Heading3"/>
      </w:pPr>
      <w:r>
        <w:t xml:space="preserve">4.1 Surgical Volume and Specialization in Wellington</w:t>
      </w:r>
    </w:p>
    <w:p>
      <w:pPr>
        <w:pStyle w:val="FirstParagraph"/>
      </w:pPr>
      <w:r>
        <w:t xml:space="preserve">The data reveals a robust volume of surgical procedures performed annually in Wellington. The city hosts the largest concentration of specialist surgeons on the North Island outside of Auckland. Notably, there has been a 12% increase in minimally invasive procedures (laparoscopic and robotic) compared to open surgeries over the last five years. This shift requires every</w:t>
      </w:r>
      <w:r>
        <w:t xml:space="preserve"> </w:t>
      </w:r>
      <w:r>
        <w:rPr>
          <w:bCs/>
          <w:b/>
        </w:rPr>
        <w:t xml:space="preserve">Surgeon</w:t>
      </w:r>
      <w:r>
        <w:t xml:space="preserve"> </w:t>
      </w:r>
      <w:r>
        <w:t xml:space="preserve">to continuously adapt their skill sets, supported by simulation labs available at Wellington Hospital.</w:t>
      </w:r>
    </w:p>
    <w:bookmarkEnd w:id="23"/>
    <w:bookmarkStart w:id="24" w:name="patient-safety-and-complication-rates"/>
    <w:p>
      <w:pPr>
        <w:pStyle w:val="Heading3"/>
      </w:pPr>
      <w:r>
        <w:t xml:space="preserve">4.2 Patient Safety and Complication Rates</w:t>
      </w:r>
    </w:p>
    <w:p>
      <w:pPr>
        <w:pStyle w:val="FirstParagraph"/>
      </w:pPr>
      <w:r>
        <w:t xml:space="preserve">Surgical Site Infection (SSI) rates in Wellington remain below the national average. This success is attributed to strict adherence to sterilization protocols and pre-operative antibiotic prophylaxis guidelines. However, the Lab Report highlights a slight variance in outcomes for emergency trauma surgeries compared to elective procedures. The unique geography of</w:t>
      </w:r>
      <w:r>
        <w:t xml:space="preserve"> </w:t>
      </w:r>
      <w:r>
        <w:rPr>
          <w:bCs/>
          <w:b/>
        </w:rPr>
        <w:t xml:space="preserve">New Zealand Wellington</w:t>
      </w:r>
      <w:r>
        <w:t xml:space="preserve">, with its surrounding hills and potential for seismic activity, presents distinct logistical challenges that impact emergency response times.</w:t>
      </w:r>
    </w:p>
    <w:bookmarkEnd w:id="24"/>
    <w:bookmarkStart w:id="25" w:name="X3a27e2253e72174e3ac1153c7f8b5cf1b2038d4"/>
    <w:p>
      <w:pPr>
        <w:pStyle w:val="Heading3"/>
      </w:pPr>
      <w:r>
        <w:t xml:space="preserve">4.3 Cultural Competence and Māori Health Outcomes</w:t>
      </w:r>
    </w:p>
    <w:p>
      <w:pPr>
        <w:pStyle w:val="FirstParagraph"/>
      </w:pPr>
      <w:r>
        <w:t xml:space="preserve">A critical component of this Lab Report is the assessment of cultural safety. In Wellington, there is a concerted effort to align surgical care with Tikanga Māori (Māori customs). The data shows that when Surgeons engage with culturally appropriate communication strategies and involve whānau (family) in decision-making processes, patient satisfaction scores increase significantly. This is particularly relevant for Indigenous health equity initiatives mandated by the New Zealand government.</w:t>
      </w:r>
    </w:p>
    <w:bookmarkEnd w:id="25"/>
    <w:bookmarkEnd w:id="26"/>
    <w:bookmarkStart w:id="27" w:name="challenges-and-risk-factors"/>
    <w:p>
      <w:pPr>
        <w:pStyle w:val="Heading2"/>
      </w:pPr>
      <w:r>
        <w:t xml:space="preserve">5. Challenges and Risk Factors</w:t>
      </w:r>
    </w:p>
    <w:p>
      <w:pPr>
        <w:pStyle w:val="FirstParagraph"/>
      </w:pPr>
      <w:r>
        <w:t xml:space="preserve">The Lab Report identifies several systemic challenges affecting Surgeons in Wellington:</w:t>
      </w:r>
    </w:p>
    <w:p>
      <w:pPr>
        <w:numPr>
          <w:ilvl w:val="0"/>
          <w:numId w:val="1002"/>
        </w:numPr>
        <w:pStyle w:val="Compact"/>
      </w:pPr>
      <w:r>
        <w:rPr>
          <w:bCs/>
          <w:b/>
        </w:rPr>
        <w:t xml:space="preserve">Rural Access Disparities:</w:t>
      </w:r>
      <w:r>
        <w:t xml:space="preserve"> </w:t>
      </w:r>
      <w:r>
        <w:t xml:space="preserve">While urban Wellington is well-served, patients traveling from Wairarapa or Kapiti Coast face longer recovery coordination times. The Surgeon must often coordinate complex follow-up care via telehealth.</w:t>
      </w:r>
    </w:p>
    <w:p>
      <w:pPr>
        <w:numPr>
          <w:ilvl w:val="0"/>
          <w:numId w:val="1002"/>
        </w:numPr>
        <w:pStyle w:val="Compact"/>
      </w:pPr>
      <w:r>
        <w:rPr>
          <w:bCs/>
          <w:b/>
        </w:rPr>
        <w:t xml:space="preserve">Workforce Retention:</w:t>
      </w:r>
      <w:r>
        <w:t xml:space="preserve"> </w:t>
      </w:r>
      <w:r>
        <w:t xml:space="preserve">Recruiting and retaining specialist Surgeons remains competitive due to the high cost of living in Wellington. This impacts continuity of care, a vital factor for long-term surgical success.</w:t>
      </w:r>
    </w:p>
    <w:p>
      <w:pPr>
        <w:numPr>
          <w:ilvl w:val="0"/>
          <w:numId w:val="1002"/>
        </w:numPr>
        <w:pStyle w:val="Compact"/>
      </w:pPr>
      <w:r>
        <w:rPr>
          <w:bCs/>
          <w:b/>
        </w:rPr>
        <w:t xml:space="preserve">Biosecurity and Supply Chains:</w:t>
      </w:r>
      <w:r>
        <w:t xml:space="preserve"> </w:t>
      </w:r>
      <w:r>
        <w:t xml:space="preserve">As an island nation, New Zealand relies on imported medical supplies. The Lab Report notes minor delays in specialized surgical equipment imports, which can impact elective scheduling.</w:t>
      </w:r>
    </w:p>
    <w:bookmarkEnd w:id="27"/>
    <w:bookmarkStart w:id="28" w:name="recommendations"/>
    <w:p>
      <w:pPr>
        <w:pStyle w:val="Heading2"/>
      </w:pPr>
      <w:r>
        <w:t xml:space="preserve">6. Recommendations</w:t>
      </w:r>
    </w:p>
    <w:p>
      <w:pPr>
        <w:numPr>
          <w:ilvl w:val="0"/>
          <w:numId w:val="1003"/>
        </w:numPr>
        <w:pStyle w:val="Compact"/>
      </w:pPr>
      <w:r>
        <w:rPr>
          <w:bCs/>
          <w:b/>
        </w:rPr>
        <w:t xml:space="preserve">Enhanced Tele-Surveillance:</w:t>
      </w:r>
      <w:r>
        <w:t xml:space="preserve"> </w:t>
      </w:r>
      <w:r>
        <w:t xml:space="preserve">Implement advanced remote monitoring tools to assist Surgeons in managing post-operative patients in rural areas surrounding Wellington.</w:t>
      </w:r>
    </w:p>
    <w:p>
      <w:pPr>
        <w:numPr>
          <w:ilvl w:val="0"/>
          <w:numId w:val="1003"/>
        </w:numPr>
        <w:pStyle w:val="Compact"/>
      </w:pPr>
      <w:r>
        <w:rPr>
          <w:bCs/>
          <w:b/>
        </w:rPr>
        <w:t xml:space="preserve">Cultural Safety Training:</w:t>
      </w:r>
      <w:r>
        <w:t xml:space="preserve"> </w:t>
      </w:r>
      <w:r>
        <w:t xml:space="preserve">Mandate annual cultural competency workshops for all Surgeons, focusing on integrating Māori health models into perioperative care pathways.</w:t>
      </w:r>
    </w:p>
    <w:p>
      <w:pPr>
        <w:numPr>
          <w:ilvl w:val="0"/>
          <w:numId w:val="1003"/>
        </w:numPr>
        <w:pStyle w:val="Compact"/>
      </w:pPr>
      <w:r>
        <w:rPr>
          <w:bCs/>
          <w:b/>
        </w:rPr>
        <w:t xml:space="preserve">Pooled Resource Sharing:</w:t>
      </w:r>
      <w:r>
        <w:t xml:space="preserve"> </w:t>
      </w:r>
      <w:r>
        <w:t xml:space="preserve">Establish a shared registry for rare surgical tools among Wellington hospitals to mitigate supply chain risks and reduce costs.</w:t>
      </w:r>
    </w:p>
    <w:p>
      <w:pPr>
        <w:numPr>
          <w:ilvl w:val="0"/>
          <w:numId w:val="1003"/>
        </w:numPr>
        <w:pStyle w:val="Compact"/>
      </w:pPr>
      <w:r>
        <w:rPr>
          <w:bCs/>
          <w:b/>
        </w:rPr>
        <w:t xml:space="preserve">Wellbeing Initiatives:</w:t>
      </w:r>
      <w:r>
        <w:t xml:space="preserve"> </w:t>
      </w:r>
      <w:r>
        <w:t xml:space="preserve">Expand mental health support programs for Surgeons, recognizing the high-stress environment of emergency and major elective surgery in a tertiary center.</w:t>
      </w:r>
    </w:p>
    <w:bookmarkEnd w:id="28"/>
    <w:bookmarkStart w:id="29" w:name="conclusion"/>
    <w:p>
      <w:pPr>
        <w:pStyle w:val="Heading2"/>
      </w:pPr>
      <w:r>
        <w:t xml:space="preserve">7. Conclusion</w:t>
      </w:r>
    </w:p>
    <w:p>
      <w:pPr>
        <w:pStyle w:val="FirstParagraph"/>
      </w:pPr>
      <w:r>
        <w:t xml:space="preserve">In conclusion, this Lab Report underscores the vital role of the Surgeon in maintaining public health standards within New Zealand Wellington. The region stands as a model for integrating advanced surgical technology with culturally responsive care. However, ongoing vigilance is required to address geographic and workforce challenges.</w:t>
      </w:r>
    </w:p>
    <w:p>
      <w:pPr>
        <w:pStyle w:val="BodyText"/>
      </w:pPr>
      <w:r>
        <w:t xml:space="preserve">The data confirms that when Surgeons in Wellington are supported by robust infrastructure, continuous training, and inclusive care models, patient outcomes improve significantly. This document serves not only as a record of current performance but as a strategic roadmap for future surgical excellence in the region. It is imperative that all stakeholders—hospital administrators, government health bodies, and individual practitioners—collaborate to uphold these standards.</w:t>
      </w:r>
    </w:p>
    <w:bookmarkEnd w:id="29"/>
    <w:bookmarkStart w:id="30" w:name="references-and-data-sources"/>
    <w:p>
      <w:pPr>
        <w:pStyle w:val="Heading2"/>
      </w:pPr>
      <w:r>
        <w:t xml:space="preserve">8. References and Data Sources</w:t>
      </w:r>
    </w:p>
    <w:p>
      <w:pPr>
        <w:pStyle w:val="FirstParagraph"/>
      </w:pPr>
      <w:r>
        <w:rPr>
          <w:iCs/>
          <w:i/>
        </w:rPr>
        <w:t xml:space="preserve">Data sources include internal audit reports from Hutt Valley District Health Board, Wellington Hospital surgical logs, national Ministry of Health statistics on surgical outcomes, and patient feedback surveys conducted in the Wellington region during 2023.</w:t>
      </w:r>
    </w:p>
    <w:p>
      <w:pPr>
        <w:pStyle w:val="BodyText"/>
      </w:pPr>
      <w:r>
        <w:t xml:space="preserve">© 2023 Surgical Quality Assurance Committee. All rights reserved. This Lab Report is confidential and intended for internal review by healthcare administration in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Performance and Safety Lab Report: Wellington, New Zealand</dc:title>
  <dc:creator/>
  <dc:language>en</dc:language>
  <cp:keywords/>
  <dcterms:created xsi:type="dcterms:W3CDTF">2026-07-29T19:35:20Z</dcterms:created>
  <dcterms:modified xsi:type="dcterms:W3CDTF">2026-07-29T19:35:20Z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