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Surgical</w:t>
      </w:r>
      <w:r>
        <w:t xml:space="preserve"> </w:t>
      </w:r>
      <w:r>
        <w:t xml:space="preserve">Assessment</w:t>
      </w:r>
      <w:r>
        <w:t xml:space="preserve"> </w:t>
      </w:r>
      <w:r>
        <w:t xml:space="preserve">and</w:t>
      </w:r>
      <w:r>
        <w:t xml:space="preserve"> </w:t>
      </w:r>
      <w:r>
        <w:t xml:space="preserve">Procedural</w:t>
      </w:r>
      <w:r>
        <w:t xml:space="preserve"> </w:t>
      </w:r>
      <w:r>
        <w:t xml:space="preserve">Overview</w:t>
      </w:r>
      <w:r>
        <w:t xml:space="preserve"> </w:t>
      </w:r>
      <w:r>
        <w:t xml:space="preserve">in</w:t>
      </w:r>
      <w:r>
        <w:t xml:space="preserve"> </w:t>
      </w:r>
      <w:r>
        <w:t xml:space="preserve">Islamabad</w:t>
      </w:r>
    </w:p>
    <w:bookmarkStart w:id="20" w:name="laboratory-clinical-diagnostic-division"/>
    <w:p>
      <w:pPr>
        <w:pStyle w:val="Heading3"/>
      </w:pPr>
      <w:r>
        <w:t xml:space="preserve">Laboratory &amp; Clinical Diagnostic Division</w:t>
      </w:r>
    </w:p>
    <w:p>
      <w:pPr>
        <w:pStyle w:val="FirstParagraph"/>
      </w:pPr>
      <w:r>
        <w:rPr>
          <w:bCs/>
          <w:b/>
        </w:rPr>
        <w:t xml:space="preserve">Institution:</w:t>
      </w:r>
      <w:r>
        <w:t xml:space="preserve"> </w:t>
      </w:r>
      <w:r>
        <w:t xml:space="preserve">National Institute of Health (NIH) Affiliated Surgical Diagnostics Center</w:t>
      </w:r>
    </w:p>
    <w:p>
      <w:pPr>
        <w:pStyle w:val="BodyText"/>
      </w:pPr>
      <w:r>
        <w:rPr>
          <w:bCs/>
          <w:b/>
        </w:rPr>
        <w:t xml:space="preserve">Jurisdiction:</w:t>
      </w:r>
      <w:r>
        <w:t xml:space="preserve"> </w:t>
      </w:r>
      <w:r>
        <w:t xml:space="preserve">Islamabad Capital Territory, Pakistan</w:t>
      </w:r>
    </w:p>
    <w:p>
      <w:pPr>
        <w:pStyle w:val="BodyText"/>
      </w:pPr>
      <w:r>
        <w:rPr>
          <w:bCs/>
          <w:b/>
        </w:rPr>
        <w:t xml:space="preserve">Date of Report Generation:</w:t>
      </w:r>
      <w:r>
        <w:t xml:space="preserve"> </w:t>
      </w:r>
      <w:r>
        <w:t xml:space="preserve">October 26, 2023</w:t>
      </w:r>
    </w:p>
    <w:p>
      <w:pPr>
        <w:pStyle w:val="BodyText"/>
      </w:pPr>
      <w:r>
        <w:rPr>
          <w:bCs/>
          <w:b/>
        </w:rPr>
        <w:t xml:space="preserve">Patient ID Reference:</w:t>
      </w:r>
      <w:r>
        <w:t xml:space="preserve"> </w:t>
      </w:r>
      <w:r>
        <w:t xml:space="preserve">ISB-SURG-2023-X89</w:t>
      </w:r>
    </w:p>
    <w:p>
      <w:r>
        <w:pict>
          <v:rect style="width:0;height:1.5pt" o:hralign="center" o:hrstd="t" o:hr="t"/>
        </w:pict>
      </w:r>
    </w:p>
    <w:bookmarkEnd w:id="20"/>
    <w:bookmarkStart w:id="34" w:name="X2974dc095da65665f5f387d7c2cac714b56d6be"/>
    <w:p>
      <w:pPr>
        <w:pStyle w:val="Heading1"/>
      </w:pPr>
      <w:r>
        <w:t xml:space="preserve">Clinical Laboratory Report: Surgical Preoperative Evaluation and Post-Operative Monitoring Protocols for the Islamabad Region</w:t>
      </w:r>
    </w:p>
    <w:bookmarkStart w:id="21" w:name="X70652b2da05b2f7826a9269deaa0845676c7bb1"/>
    <w:p>
      <w:pPr>
        <w:pStyle w:val="Heading2"/>
      </w:pPr>
      <w:r>
        <w:t xml:space="preserve">1. Executive Summary and Purpose of the Document</w:t>
      </w:r>
    </w:p>
    <w:p>
      <w:pPr>
        <w:pStyle w:val="FirstParagraph"/>
      </w:pPr>
      <w:r>
        <w:t xml:space="preserve">This comprehensive laboratory report serves as a critical document detailing the medical standards, diagnostic requirements, and procedural outcomes associated with surgical interventions within Islamabad. As a major hub for healthcare in Pakistan, Islamabad hosts some of the most advanced medical facilities in South Asia. This document is designed to standardize the communication between surgeons, laboratory technicians, and administrative bodies regarding patient care protocols. The primary objective is to ensure that all</w:t>
      </w:r>
      <w:r>
        <w:t xml:space="preserve"> </w:t>
      </w:r>
      <w:r>
        <w:rPr>
          <w:bCs/>
          <w:b/>
        </w:rPr>
        <w:t xml:space="preserve">Surgeon</w:t>
      </w:r>
      <w:r>
        <w:t xml:space="preserve"> </w:t>
      </w:r>
      <w:r>
        <w:t xml:space="preserve">activities are supported by rigorous</w:t>
      </w:r>
      <w:r>
        <w:t xml:space="preserve"> </w:t>
      </w:r>
      <w:r>
        <w:rPr>
          <w:bCs/>
          <w:b/>
        </w:rPr>
        <w:t xml:space="preserve">Lab Report</w:t>
      </w:r>
      <w:r>
        <w:t xml:space="preserve"> </w:t>
      </w:r>
      <w:r>
        <w:t xml:space="preserve">data, thereby minimizing risks and enhancing patient safety in the specific demographic and environmental context of</w:t>
      </w:r>
      <w:r>
        <w:t xml:space="preserve"> </w:t>
      </w:r>
      <w:r>
        <w:rPr>
          <w:bCs/>
          <w:b/>
        </w:rPr>
        <w:t xml:space="preserve">Pakistan Islamabad</w:t>
      </w:r>
      <w:r>
        <w:t xml:space="preserve">.</w:t>
      </w:r>
    </w:p>
    <w:bookmarkEnd w:id="21"/>
    <w:bookmarkStart w:id="22" w:name="X834a8ba7b064af5d780346357aa505f3635689e"/>
    <w:p>
      <w:pPr>
        <w:pStyle w:val="Heading2"/>
      </w:pPr>
      <w:r>
        <w:t xml:space="preserve">2. Introduction to the Surgical Landscape in Islamabad</w:t>
      </w:r>
    </w:p>
    <w:p>
      <w:pPr>
        <w:pStyle w:val="FirstParagraph"/>
      </w:pPr>
      <w:r>
        <w:t xml:space="preserve">The healthcare infrastructure in Pakistan has seen significant evolution over the last two decades, with Islamabad emerging as a premier destination for specialized medical care. The city benefits from a unique convergence of local talent and international expertise, resulting in high standards for surgical procedures. However, this growth also brings challenges regarding resource management and standardized reporting.</w:t>
      </w:r>
    </w:p>
    <w:p>
      <w:pPr>
        <w:pStyle w:val="BodyText"/>
      </w:pPr>
      <w:r>
        <w:t xml:space="preserve">In this context, the role of the</w:t>
      </w:r>
      <w:r>
        <w:t xml:space="preserve"> </w:t>
      </w:r>
      <w:r>
        <w:rPr>
          <w:bCs/>
          <w:b/>
        </w:rPr>
        <w:t xml:space="preserve">Surgeon</w:t>
      </w:r>
      <w:r>
        <w:t xml:space="preserve"> </w:t>
      </w:r>
      <w:r>
        <w:t xml:space="preserve">extends beyond technical proficiency in the operating theater. Modern surgical practice requires a holistic approach where pre-operative diagnostics are as crucial as post-operative care. The</w:t>
      </w:r>
      <w:r>
        <w:t xml:space="preserve"> </w:t>
      </w:r>
      <w:r>
        <w:rPr>
          <w:bCs/>
          <w:b/>
        </w:rPr>
        <w:t xml:space="preserve">Pakistan Islamabad</w:t>
      </w:r>
      <w:r>
        <w:t xml:space="preserve"> </w:t>
      </w:r>
      <w:r>
        <w:t xml:space="preserve">region is characterized by a diverse patient population, ranging from local residents to medical tourists from neighboring countries such as Afghanistan and Central Asia. Consequently, the laboratory reports generated in this jurisdiction must be robust enough to withstand international scrutiny while remaining accessible and understandable for local practitioners.</w:t>
      </w:r>
    </w:p>
    <w:bookmarkEnd w:id="22"/>
    <w:bookmarkStart w:id="26" w:name="X1923e9e3bb5546c5f70b8970b9c7074cdd8e5f5"/>
    <w:p>
      <w:pPr>
        <w:pStyle w:val="Heading2"/>
      </w:pPr>
      <w:r>
        <w:t xml:space="preserve">3. Pre-Operative Laboratory Assessment Requirements</w:t>
      </w:r>
    </w:p>
    <w:p>
      <w:pPr>
        <w:pStyle w:val="FirstParagraph"/>
      </w:pPr>
      <w:r>
        <w:t xml:space="preserve">A successful surgical outcome is heavily dependent on the accuracy of pre-operative lab reports. For every patient presenting at a surgical center in</w:t>
      </w:r>
      <w:r>
        <w:t xml:space="preserve"> </w:t>
      </w:r>
      <w:r>
        <w:rPr>
          <w:bCs/>
          <w:b/>
        </w:rPr>
        <w:t xml:space="preserve">Pakistan Islamabad</w:t>
      </w:r>
      <w:r>
        <w:t xml:space="preserve">, a comprehensive panel of tests must be conducted before any incision is made. These tests serve to assess the patient's physiological baseline and identify potential complications.</w:t>
      </w:r>
    </w:p>
    <w:bookmarkStart w:id="23" w:name="hematological-analysis"/>
    <w:p>
      <w:pPr>
        <w:pStyle w:val="Heading3"/>
      </w:pPr>
      <w:r>
        <w:t xml:space="preserve">3.1 Hematological Analysis</w:t>
      </w:r>
    </w:p>
    <w:p>
      <w:pPr>
        <w:pStyle w:val="FirstParagraph"/>
      </w:pPr>
      <w:r>
        <w:t xml:space="preserve">The Complete Blood Count (CBC) is the cornerstone of pre-operative assessment. The</w:t>
      </w:r>
      <w:r>
        <w:t xml:space="preserve"> </w:t>
      </w:r>
      <w:r>
        <w:rPr>
          <w:bCs/>
          <w:b/>
        </w:rPr>
        <w:t xml:space="preserve">Lab Report</w:t>
      </w:r>
      <w:r>
        <w:t xml:space="preserve"> </w:t>
      </w:r>
      <w:r>
        <w:t xml:space="preserve">must meticulously detail hemoglobin levels, platelet counts, and white blood cell differentials. In</w:t>
      </w:r>
      <w:r>
        <w:t xml:space="preserve"> </w:t>
      </w:r>
      <w:r>
        <w:rPr>
          <w:bCs/>
          <w:b/>
        </w:rPr>
        <w:t xml:space="preserve">Pakistan Islamabad</w:t>
      </w:r>
      <w:r>
        <w:t xml:space="preserve">, where thalassemia and other genetic blood disorders are relatively prevalent among certain demographics, accurate CBC interpretation is vital for the</w:t>
      </w:r>
      <w:r>
        <w:t xml:space="preserve"> </w:t>
      </w:r>
      <w:r>
        <w:rPr>
          <w:bCs/>
          <w:b/>
        </w:rPr>
        <w:t xml:space="preserve">Surgeon</w:t>
      </w:r>
      <w:r>
        <w:t xml:space="preserve"> </w:t>
      </w:r>
      <w:r>
        <w:t xml:space="preserve">to plan blood transfusion protocols if necessary.</w:t>
      </w:r>
    </w:p>
    <w:bookmarkEnd w:id="23"/>
    <w:bookmarkStart w:id="24" w:name="coagulation-profiles"/>
    <w:p>
      <w:pPr>
        <w:pStyle w:val="Heading3"/>
      </w:pPr>
      <w:r>
        <w:t xml:space="preserve">3.2 Coagulation Profiles</w:t>
      </w:r>
    </w:p>
    <w:p>
      <w:pPr>
        <w:pStyle w:val="FirstParagraph"/>
      </w:pPr>
      <w:r>
        <w:t xml:space="preserve">Prolonged bleeding during surgery can be catastrophic. Therefore, Prothrombin Time (PT), Activated Partial Thromboplastin Time (aPTT), and INR values must be included in the</w:t>
      </w:r>
      <w:r>
        <w:t xml:space="preserve"> </w:t>
      </w:r>
      <w:r>
        <w:rPr>
          <w:bCs/>
          <w:b/>
        </w:rPr>
        <w:t xml:space="preserve">Lab Report</w:t>
      </w:r>
      <w:r>
        <w:t xml:space="preserve">. This is particularly important for elderly patients or those on anticoagulant therapy, a demographic that is growing in urban centers like Islamabad.</w:t>
      </w:r>
    </w:p>
    <w:bookmarkEnd w:id="24"/>
    <w:bookmarkStart w:id="25" w:name="biochemical-and-metabolic-panels"/>
    <w:p>
      <w:pPr>
        <w:pStyle w:val="Heading3"/>
      </w:pPr>
      <w:r>
        <w:t xml:space="preserve">3.3 Biochemical and Metabolic Panels</w:t>
      </w:r>
    </w:p>
    <w:p>
      <w:pPr>
        <w:pStyle w:val="FirstParagraph"/>
      </w:pPr>
      <w:r>
        <w:t xml:space="preserve">Renal and hepatic function tests are critical because the liver and kidneys metabolize anesthetic agents. In</w:t>
      </w:r>
      <w:r>
        <w:t xml:space="preserve"> </w:t>
      </w:r>
      <w:r>
        <w:rPr>
          <w:bCs/>
          <w:b/>
        </w:rPr>
        <w:t xml:space="preserve">Pakistan Islamabad</w:t>
      </w:r>
      <w:r>
        <w:t xml:space="preserve">, where lifestyle-related diseases such as diabetes and hypertension are on the rise, assessing blood glucose levels (HbA1c) is essential. Uncontrolled diabetes can significantly impair wound healing, a factor that the</w:t>
      </w:r>
      <w:r>
        <w:t xml:space="preserve"> </w:t>
      </w:r>
      <w:r>
        <w:rPr>
          <w:bCs/>
          <w:b/>
        </w:rPr>
        <w:t xml:space="preserve">Surgeon</w:t>
      </w:r>
      <w:r>
        <w:t xml:space="preserve"> </w:t>
      </w:r>
      <w:r>
        <w:t xml:space="preserve">must account for when determining surgical timing and post-operative care plans.</w:t>
      </w:r>
    </w:p>
    <w:bookmarkEnd w:id="25"/>
    <w:bookmarkEnd w:id="26"/>
    <w:bookmarkStart w:id="27" w:name="intra-operative-laboratory-monitoring"/>
    <w:p>
      <w:pPr>
        <w:pStyle w:val="Heading2"/>
      </w:pPr>
      <w:r>
        <w:t xml:space="preserve">4. Intra-Operative Laboratory Monitoring</w:t>
      </w:r>
    </w:p>
    <w:p>
      <w:pPr>
        <w:pStyle w:val="FirstParagraph"/>
      </w:pPr>
      <w:r>
        <w:t xml:space="preserve">The modern operating room in</w:t>
      </w:r>
      <w:r>
        <w:t xml:space="preserve"> </w:t>
      </w:r>
      <w:r>
        <w:rPr>
          <w:bCs/>
          <w:b/>
        </w:rPr>
        <w:t xml:space="preserve">Pakistan Islamabad</w:t>
      </w:r>
      <w:r>
        <w:t xml:space="preserve">-based hospitals often features Point-of-Care Testing (POCT) capabilities. This allows the</w:t>
      </w:r>
      <w:r>
        <w:t xml:space="preserve"> </w:t>
      </w:r>
      <w:r>
        <w:rPr>
          <w:bCs/>
          <w:b/>
        </w:rPr>
        <w:t xml:space="preserve">Surgeon</w:t>
      </w:r>
      <w:r>
        <w:t xml:space="preserve"> </w:t>
      </w:r>
      <w:r>
        <w:t xml:space="preserve">and the anesthesiologist to receive immediate lab results regarding blood gas analysis, electrolyte balance, and glucose levels during lengthy procedures.</w:t>
      </w:r>
    </w:p>
    <w:p>
      <w:pPr>
        <w:pStyle w:val="BodyText"/>
      </w:pPr>
      <w:r>
        <w:t xml:space="preserve">This real-time data integration into the</w:t>
      </w:r>
      <w:r>
        <w:t xml:space="preserve"> </w:t>
      </w:r>
      <w:r>
        <w:rPr>
          <w:bCs/>
          <w:b/>
        </w:rPr>
        <w:t xml:space="preserve">Lab Report</w:t>
      </w:r>
      <w:r>
        <w:t xml:space="preserve"> </w:t>
      </w:r>
      <w:r>
        <w:t xml:space="preserve">system ensures that deviations from normal physiological parameters are addressed instantly. For instance, if a patient experiences acute hypocalcemia or metabolic acidosis during major abdominal surgery in Islamabad, the ability to adjust electrolyte replacement therapy immediately can be life-saving. This level of integration represents the state-of-the-art standard expected in top-tier surgical centers within the capital region.</w:t>
      </w:r>
    </w:p>
    <w:bookmarkEnd w:id="27"/>
    <w:bookmarkStart w:id="30" w:name="X0b62b441fc90a539478fe10fdb9f44ec97eb01b"/>
    <w:p>
      <w:pPr>
        <w:pStyle w:val="Heading2"/>
      </w:pPr>
      <w:r>
        <w:t xml:space="preserve">5. Post-Operative Monitoring and Complication Management</w:t>
      </w:r>
    </w:p>
    <w:p>
      <w:pPr>
        <w:pStyle w:val="FirstParagraph"/>
      </w:pPr>
      <w:r>
        <w:t xml:space="preserve">The period following surgery is critical for detecting complications such as infection, hemorrhage, or organ failure. The post-operative</w:t>
      </w:r>
      <w:r>
        <w:t xml:space="preserve"> </w:t>
      </w:r>
      <w:r>
        <w:rPr>
          <w:bCs/>
          <w:b/>
        </w:rPr>
        <w:t xml:space="preserve">Lab Report</w:t>
      </w:r>
      <w:r>
        <w:t xml:space="preserve"> </w:t>
      </w:r>
      <w:r>
        <w:t xml:space="preserve">serves as a diagnostic tool to monitor the patient's recovery trajectory.</w:t>
      </w:r>
    </w:p>
    <w:bookmarkStart w:id="28" w:name="infection-markers"/>
    <w:p>
      <w:pPr>
        <w:pStyle w:val="Heading3"/>
      </w:pPr>
      <w:r>
        <w:t xml:space="preserve">5.1 Infection Markers</w:t>
      </w:r>
    </w:p>
    <w:p>
      <w:pPr>
        <w:pStyle w:val="FirstParagraph"/>
      </w:pPr>
      <w:r>
        <w:t xml:space="preserve">In the context of</w:t>
      </w:r>
      <w:r>
        <w:t xml:space="preserve"> </w:t>
      </w:r>
      <w:r>
        <w:rPr>
          <w:bCs/>
          <w:b/>
        </w:rPr>
        <w:t xml:space="preserve">Pakistan Islamabad</w:t>
      </w:r>
      <w:r>
        <w:t xml:space="preserve">, where antibiotic resistance patterns may differ from Western nations, monitoring C-Reactive Protein (CRP) and Procalcitonin levels is essential. A rising trend in these markers in the daily</w:t>
      </w:r>
      <w:r>
        <w:t xml:space="preserve"> </w:t>
      </w:r>
      <w:r>
        <w:rPr>
          <w:bCs/>
          <w:b/>
        </w:rPr>
        <w:t xml:space="preserve">Lab Report</w:t>
      </w:r>
      <w:r>
        <w:t xml:space="preserve"> </w:t>
      </w:r>
      <w:r>
        <w:t xml:space="preserve">alerts the surgical team to potential post-operative infections, allowing for prompt adjustment of antibiotic regimens.</w:t>
      </w:r>
    </w:p>
    <w:bookmarkEnd w:id="28"/>
    <w:bookmarkStart w:id="29" w:name="renal-and-electrolyite-stability"/>
    <w:p>
      <w:pPr>
        <w:pStyle w:val="Heading3"/>
      </w:pPr>
      <w:r>
        <w:t xml:space="preserve">5.2 Renal and Electrolyite Stability</w:t>
      </w:r>
    </w:p>
    <w:p>
      <w:pPr>
        <w:pStyle w:val="FirstParagraph"/>
      </w:pPr>
      <w:r>
        <w:t xml:space="preserve">Surgical stress and fluid shifts can impact renal function. Daily creatinine and electrolyte checks are mandated in high-risk surgeries. The</w:t>
      </w:r>
      <w:r>
        <w:t xml:space="preserve"> </w:t>
      </w:r>
      <w:r>
        <w:rPr>
          <w:bCs/>
          <w:b/>
        </w:rPr>
        <w:t xml:space="preserve">Surgeon</w:t>
      </w:r>
      <w:r>
        <w:t xml:space="preserve"> </w:t>
      </w:r>
      <w:r>
        <w:t xml:space="preserve">relies on these</w:t>
      </w:r>
      <w:r>
        <w:t xml:space="preserve"> </w:t>
      </w:r>
      <w:r>
        <w:rPr>
          <w:bCs/>
          <w:b/>
        </w:rPr>
        <w:t xml:space="preserve">Lab Report</w:t>
      </w:r>
      <w:r>
        <w:t xml:space="preserve"> </w:t>
      </w:r>
      <w:r>
        <w:t xml:space="preserve">findings to manage fluid balance, ensuring that the patient does not suffer from acute kidney injury or severe electrolyte imbalances, which could lead to cardiac arrhythmias.</w:t>
      </w:r>
    </w:p>
    <w:bookmarkEnd w:id="29"/>
    <w:bookmarkEnd w:id="30"/>
    <w:bookmarkStart w:id="31" w:name="X8507a2065c06a75c01fbb938dfb955c0d93682a"/>
    <w:p>
      <w:pPr>
        <w:pStyle w:val="Heading2"/>
      </w:pPr>
      <w:r>
        <w:t xml:space="preserve">6. Standardization and Quality Assurance in Islamabad</w:t>
      </w:r>
    </w:p>
    <w:p>
      <w:pPr>
        <w:pStyle w:val="FirstParagraph"/>
      </w:pPr>
      <w:r>
        <w:t xml:space="preserve">To maintain consistency across different hospitals in</w:t>
      </w:r>
      <w:r>
        <w:t xml:space="preserve"> </w:t>
      </w:r>
      <w:r>
        <w:rPr>
          <w:bCs/>
          <w:b/>
        </w:rPr>
        <w:t xml:space="preserve">Pakistan Islamabad</w:t>
      </w:r>
      <w:r>
        <w:t xml:space="preserve">, there is a push towards standardizing laboratory reporting formats. This initiative aims to reduce errors caused by ambiguous terminology or varying units of measurement. The National Accreditation Council for Hospitals and Healthcare Agencies (NACHA) sets rigorous standards that surgical centers must adhere to.</w:t>
      </w:r>
    </w:p>
    <w:p>
      <w:pPr>
        <w:pStyle w:val="BodyText"/>
      </w:pPr>
      <w:r>
        <w:t xml:space="preserve">A standardized</w:t>
      </w:r>
      <w:r>
        <w:t xml:space="preserve"> </w:t>
      </w:r>
      <w:r>
        <w:rPr>
          <w:bCs/>
          <w:b/>
        </w:rPr>
        <w:t xml:space="preserve">Lab Report</w:t>
      </w:r>
      <w:r>
        <w:t xml:space="preserve"> </w:t>
      </w:r>
      <w:r>
        <w:t xml:space="preserve">ensures that a</w:t>
      </w:r>
      <w:r>
        <w:t xml:space="preserve"> </w:t>
      </w:r>
      <w:r>
        <w:rPr>
          <w:bCs/>
          <w:b/>
        </w:rPr>
        <w:t xml:space="preserve">Surgeon</w:t>
      </w:r>
      <w:r>
        <w:t xml:space="preserve"> </w:t>
      </w:r>
      <w:r>
        <w:t xml:space="preserve">working at one facility in Islamabad can seamlessly transition their patient care protocol if the patient is referred to another specialized center. This interoperability is crucial for a cohesive healthcare network in the capital city. Furthermore, digital health records are being increasingly adopted, allowing for secure and instant sharing of lab data between laboratories and surgical teams.</w:t>
      </w:r>
    </w:p>
    <w:bookmarkEnd w:id="31"/>
    <w:bookmarkStart w:id="32" w:name="challenges-and-future-directions"/>
    <w:p>
      <w:pPr>
        <w:pStyle w:val="Heading2"/>
      </w:pPr>
      <w:r>
        <w:t xml:space="preserve">7. Challenges and Future Directions</w:t>
      </w:r>
    </w:p>
    <w:p>
      <w:pPr>
        <w:pStyle w:val="FirstParagraph"/>
      </w:pPr>
      <w:r>
        <w:t xml:space="preserve">Despite advancements, challenges remain in the integration of technology into laboratory reporting systems across</w:t>
      </w:r>
      <w:r>
        <w:t xml:space="preserve"> </w:t>
      </w:r>
      <w:r>
        <w:rPr>
          <w:bCs/>
          <w:b/>
        </w:rPr>
        <w:t xml:space="preserve">Pakistan Islamabad</w:t>
      </w:r>
      <w:r>
        <w:t xml:space="preserve">. Issues such as supply chain disruptions for reagents, training gaps for laboratory staff, and infrastructure limitations in smaller clinics persist. However, ongoing government initiatives and private sector investments are addressing these gaps.</w:t>
      </w:r>
    </w:p>
    <w:p>
      <w:pPr>
        <w:pStyle w:val="BodyText"/>
      </w:pPr>
      <w:r>
        <w:t xml:space="preserve">The future of surgical diagnostics in this region points towards AI-driven analysis of lab reports. Artificial Intelligence could assist the</w:t>
      </w:r>
      <w:r>
        <w:t xml:space="preserve"> </w:t>
      </w:r>
      <w:r>
        <w:rPr>
          <w:bCs/>
          <w:b/>
        </w:rPr>
        <w:t xml:space="preserve">Surgeon</w:t>
      </w:r>
      <w:r>
        <w:t xml:space="preserve"> </w:t>
      </w:r>
      <w:r>
        <w:t xml:space="preserve">by flagging subtle anomalies in data that might be overlooked by human eyes, thereby enhancing decision-making precision. Additionally, the integration of genomic testing into routine pre-operative labs could allow for personalized surgical and anesthetic plans, tailored specifically to the genetic makeup of patients in</w:t>
      </w:r>
      <w:r>
        <w:t xml:space="preserve"> </w:t>
      </w:r>
      <w:r>
        <w:rPr>
          <w:bCs/>
          <w:b/>
        </w:rPr>
        <w:t xml:space="preserve">Pakistan Islamabad</w:t>
      </w:r>
      <w:r>
        <w:t xml:space="preserve">.</w:t>
      </w:r>
    </w:p>
    <w:bookmarkEnd w:id="32"/>
    <w:bookmarkStart w:id="33" w:name="conclusion"/>
    <w:p>
      <w:pPr>
        <w:pStyle w:val="Heading2"/>
      </w:pPr>
      <w:r>
        <w:t xml:space="preserve">8. Conclusion</w:t>
      </w:r>
    </w:p>
    <w:p>
      <w:pPr>
        <w:pStyle w:val="FirstParagraph"/>
      </w:pPr>
      <w:r>
        <w:t xml:space="preserve">In conclusion, the synergy between advanced surgical practices and rigorous laboratory diagnostics is fundamental to patient safety and recovery outcomes in</w:t>
      </w:r>
      <w:r>
        <w:t xml:space="preserve"> </w:t>
      </w:r>
      <w:r>
        <w:rPr>
          <w:bCs/>
          <w:b/>
        </w:rPr>
        <w:t xml:space="preserve">Pakistan Islamabad</w:t>
      </w:r>
      <w:r>
        <w:t xml:space="preserve">. The</w:t>
      </w:r>
    </w:p>
    <w:p>
      <w:pPr>
        <w:pStyle w:val="BodyText"/>
      </w:pPr>
      <w:r>
        <w:t xml:space="preserve">Lab Report</w:t>
      </w:r>
    </w:p>
    <w:p>
      <w:pPr>
        <w:pStyle w:val="BodyText"/>
      </w:pPr>
      <w:r>
        <w:t xml:space="preserve">**Disclaimer:** This document is for informational and simulation purposes only. It does not constitute actual medical advice. Patients should consult qualified healthcare professionals for genuine medical concerns.</w:t>
      </w:r>
    </w:p>
    <w:p>
      <w:pPr>
        <w:pStyle w:val="BodyText"/>
      </w:pPr>
      <w:r>
        <w:t xml:space="preserve">© 2023 Clinical Diagnostics Division, Islamabad.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Surgical Assessment and Procedural Overview in Islamabad</dc:title>
  <dc:creator/>
  <dc:language>en</dc:language>
  <cp:keywords/>
  <dcterms:created xsi:type="dcterms:W3CDTF">2026-07-29T15:04:27Z</dcterms:created>
  <dcterms:modified xsi:type="dcterms:W3CDTF">2026-07-29T15:04:27Z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