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Surgical</w:t>
      </w:r>
      <w:r>
        <w:t xml:space="preserve"> </w:t>
      </w:r>
      <w:r>
        <w:t xml:space="preserve">Excellence</w:t>
      </w:r>
      <w:r>
        <w:t xml:space="preserve"> </w:t>
      </w:r>
      <w:r>
        <w:t xml:space="preserve">and</w:t>
      </w:r>
      <w:r>
        <w:t xml:space="preserve"> </w:t>
      </w:r>
      <w:r>
        <w:t xml:space="preserve">Protocol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9" w:name="Xb24be54fd138595a221dcc023407d040080384a"/>
    <w:p>
      <w:pPr>
        <w:pStyle w:val="Heading1"/>
      </w:pPr>
      <w:r>
        <w:t xml:space="preserve">Laboratory Report on Surgical Standards and Outcomes in Saudi Arabia Riyadh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Health, Kingdom of Saudi Arabia</w:t>
      </w:r>
      <w:r>
        <w:br/>
      </w:r>
      <w:r>
        <w:rPr>
          <w:bCs/>
          <w:b/>
        </w:rPr>
        <w:t xml:space="preserve">From:</w:t>
      </w:r>
      <w:r>
        <w:t xml:space="preserve"> </w:t>
      </w:r>
      <w:r>
        <w:t xml:space="preserve">Department of Clinical Research and Quality Assurance</w:t>
      </w:r>
      <w:r>
        <w:br/>
      </w:r>
      <w:r>
        <w:rPr>
          <w:bCs/>
          <w:b/>
        </w:rPr>
        <w:t xml:space="preserve">Subject:</w:t>
      </w:r>
      <w:r>
        <w:t xml:space="preserve">A comprehensive analysis of surgical protocols, surgeon competency, and patient safety frameworks within the healthcare infrastructure of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laboratory report provides an extensive evaluation of the current state of surgical practices within the Kingdom. Specifically, this document focuses on the dynamic healthcare environment of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, which serves as a central hub for medical innovation in the Middle East. The primary objective is to assess how modern surgical techniques, when implemented by highly trained specialists identified as a</w:t>
      </w:r>
      <w:r>
        <w:t xml:space="preserve"> </w:t>
      </w:r>
      <w:r>
        <w:rPr>
          <w:bCs/>
          <w:b/>
        </w:rPr>
        <w:t xml:space="preserve">Surgeon</w:t>
      </w:r>
      <w:r>
        <w:t xml:space="preserve">, align with the strategic goals of Vision 2030. This report details clinical outcomes, adherence to international standards, and the specific regulatory frameworks that govern medical practice in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</w:t>
      </w:r>
    </w:p>
    <w:bookmarkEnd w:id="20"/>
    <w:bookmarkStart w:id="21" w:name="introduction-and-contextual-background"/>
    <w:p>
      <w:pPr>
        <w:pStyle w:val="Heading2"/>
      </w:pPr>
      <w:r>
        <w:t xml:space="preserve">2. Introduction and Contextual Background</w:t>
      </w:r>
    </w:p>
    <w:p>
      <w:pPr>
        <w:pStyle w:val="FirstParagraph"/>
      </w:pPr>
      <w:r>
        <w:t xml:space="preserve">The healthcare landscape in</w:t>
      </w:r>
    </w:p>
    <w:p>
      <w:pPr>
        <w:pStyle w:val="BodyText"/>
      </w:pPr>
      <w:r>
        <w:t xml:space="preserve">Saudi Arabia Riyadh is undergoing a transformative period driven by significant governmental investment and digital transformation initiatives. As the capital city,</w:t>
      </w:r>
      <w:r>
        <w:t xml:space="preserve"> </w:t>
      </w:r>
      <w:r>
        <w:rPr>
          <w:bCs/>
          <w:b/>
        </w:rPr>
        <w:t xml:space="preserve">Riyadh</w:t>
      </w:r>
    </w:p>
    <w:p>
      <w:pPr>
        <w:pStyle w:val="BodyText"/>
      </w:pPr>
      <w:r>
        <w:t xml:space="preserve">hosts some of the most advanced medical centers in the region, ranging from tertiary care teaching hospitals to specialized private clinics. Within this ecosystem, the role of a qualified</w:t>
      </w:r>
      <w:r>
        <w:t xml:space="preserve"> </w:t>
      </w:r>
      <w:r>
        <w:rPr>
          <w:bCs/>
          <w:b/>
        </w:rPr>
        <w:t xml:space="preserve">Surgeon</w:t>
      </w:r>
      <w:r>
        <w:t xml:space="preserve"> </w:t>
      </w:r>
      <w:r>
        <w:t xml:space="preserve">is pivotal.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Surgeon, whether specializing in general surgery, orthopedics, neurosurgery, or cardiology,</w:t>
      </w:r>
    </w:p>
    <w:p>
      <w:pPr>
        <w:pStyle w:val="BodyText"/>
      </w:pPr>
      <w:r>
        <w:t xml:space="preserve">represents the pinnacle of clinical expertise. The transition from traditional surgical methods to minimally invasive and robotic-assisted procedures has been particularly rapid in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. This report aims to dissect the efficacy of these transitions and ensure that patient safety remains uncompromised.</w:t>
      </w:r>
    </w:p>
    <w:bookmarkEnd w:id="21"/>
    <w:bookmarkStart w:id="22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The data presented in this laboratory report was aggregated over a twelve-month period from leading medical institutions across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. The methodology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Clinical Audits:</w:t>
      </w:r>
      <w:r>
        <w:t xml:space="preserve"> </w:t>
      </w:r>
      <w:r>
        <w:t xml:space="preserve">Review of operative logs and patient records involving board-certified specialists designated as a</w:t>
      </w:r>
    </w:p>
    <w:p>
      <w:pPr>
        <w:numPr>
          <w:ilvl w:val="0"/>
          <w:numId w:val="1000"/>
        </w:numPr>
        <w:pStyle w:val="Compact"/>
      </w:pPr>
      <w:r>
        <w:t xml:space="preserve">Surgeon.</w:t>
      </w:r>
    </w:p>
    <w:p>
      <w:pPr>
        <w:numPr>
          <w:ilvl w:val="0"/>
          <w:numId w:val="1001"/>
        </w:numPr>
        <w:pStyle w:val="Compact"/>
      </w:pPr>
      <w:r>
        <w:t xml:space="preserve">Patient Safety Metrics:</w:t>
      </w:r>
    </w:p>
    <w:p>
      <w:pPr>
        <w:numPr>
          <w:ilvl w:val="0"/>
          <w:numId w:val="1000"/>
        </w:numPr>
        <w:pStyle w:val="Compact"/>
      </w:pPr>
      <w:r>
        <w:t xml:space="preserve">Analysis of post-operative infection rates, readmission statistics, and mortality rates.</w:t>
      </w:r>
    </w:p>
    <w:p>
      <w:pPr>
        <w:numPr>
          <w:ilvl w:val="0"/>
          <w:numId w:val="1001"/>
        </w:numPr>
        <w:pStyle w:val="Compact"/>
      </w:pPr>
      <w:r>
        <w:t xml:space="preserve">Cultural Competency Assessments:</w:t>
      </w:r>
    </w:p>
    <w:p>
      <w:pPr>
        <w:numPr>
          <w:ilvl w:val="0"/>
          <w:numId w:val="1000"/>
        </w:numPr>
        <w:pStyle w:val="Compact"/>
      </w:pPr>
      <w:r>
        <w:t xml:space="preserve">Evaluation of how surgical teams in</w:t>
      </w:r>
    </w:p>
    <w:p>
      <w:pPr>
        <w:numPr>
          <w:ilvl w:val="0"/>
          <w:numId w:val="1000"/>
        </w:numPr>
        <w:pStyle w:val="Compact"/>
      </w:pPr>
      <w:r>
        <w:t xml:space="preserve">Saudi Arabia Riyadh accommodate cultural and religious requirements during pre- and post-operative care.</w:t>
      </w:r>
    </w:p>
    <w:p>
      <w:pPr>
        <w:numPr>
          <w:ilvl w:val="0"/>
          <w:numId w:val="1001"/>
        </w:numPr>
        <w:pStyle w:val="Compact"/>
      </w:pPr>
      <w:r>
        <w:t xml:space="preserve">Regulatory Compliance:</w:t>
      </w:r>
    </w:p>
    <w:p>
      <w:pPr>
        <w:numPr>
          <w:ilvl w:val="0"/>
          <w:numId w:val="1000"/>
        </w:numPr>
        <w:pStyle w:val="Compact"/>
      </w:pPr>
      <w:r>
        <w:t xml:space="preserve">Audit against the standards set by the Saudi Commission for Health Specialties (SCFHS).</w:t>
      </w:r>
    </w:p>
    <w:bookmarkEnd w:id="22"/>
    <w:bookmarkStart w:id="23" w:name="the-role-of-the-modern-surgeon"/>
    <w:p>
      <w:pPr>
        <w:pStyle w:val="Heading2"/>
      </w:pPr>
      <w:r>
        <w:t xml:space="preserve">4. The Role of the Modern Surgeon</w:t>
      </w:r>
    </w:p>
    <w:p>
      <w:pPr>
        <w:pStyle w:val="FirstParagraph"/>
      </w:pPr>
      <w:r>
        <w:t xml:space="preserve">In the context of this laboratory report, defining the role of a</w:t>
      </w:r>
    </w:p>
    <w:p>
      <w:pPr>
        <w:pStyle w:val="BodyText"/>
      </w:pPr>
      <w:r>
        <w:t xml:space="preserve">Surgeon</w:t>
      </w:r>
    </w:p>
    <w:p>
      <w:pPr>
        <w:pStyle w:val="BodyText"/>
      </w:pPr>
      <w:r>
        <w:t xml:space="preserve">is critical. In</w:t>
      </w:r>
    </w:p>
    <w:p>
      <w:pPr>
        <w:pStyle w:val="BodyText"/>
      </w:pPr>
      <w:r>
        <w:t xml:space="preserve">Saudi Arabia Riyadh</w:t>
      </w:r>
    </w:p>
    <w:p>
      <w:pPr>
        <w:pStyle w:val="BodyText"/>
      </w:pPr>
      <w:r>
        <w:t xml:space="preserve">, a</w:t>
      </w:r>
    </w:p>
    <w:p>
      <w:pPr>
        <w:pStyle w:val="BodyText"/>
      </w:pPr>
      <w:r>
        <w:t xml:space="preserve">Surgeons training is rigorous and heavily regulated. The modern surgical specialist in the capital is expected to possess not only technical proficiency but also leadership capabilities.</w:t>
      </w:r>
    </w:p>
    <w:p>
      <w:pPr>
        <w:pStyle w:val="BodyText"/>
      </w:pPr>
      <w:r>
        <w:t xml:space="preserve">The data indicates that hospitals in</w:t>
      </w:r>
      <w:r>
        <w:t xml:space="preserve"> </w:t>
      </w:r>
      <w:r>
        <w:rPr>
          <w:bCs/>
          <w:b/>
        </w:rPr>
        <w:t xml:space="preserve">Saudi Arabia Riyadh that employ multidisciplinary teams led by a senior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Surgeon</w:t>
      </w:r>
    </w:p>
    <w:p>
      <w:pPr>
        <w:pStyle w:val="BodyText"/>
      </w:pPr>
      <w:r>
        <w:t xml:space="preserve">demonstrate significantly lower complication rates. The integration of AI-driven diagnostic tools into the workflow of a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has also been observed to enhance preoperative planning accuracy. For instance, in complex oncological surgeries, the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utilizes 3D imaging models to map tumor boundaries precisely, thereby preserving healthy tissue and improving patient prognosis.</w:t>
      </w:r>
    </w:p>
    <w:bookmarkEnd w:id="23"/>
    <w:bookmarkStart w:id="24" w:name="clinical-outcomes-and-quality-assurance"/>
    <w:p>
      <w:pPr>
        <w:pStyle w:val="Heading2"/>
      </w:pPr>
      <w:r>
        <w:t xml:space="preserve">5. Clinical Outcomes and Quality Assurance</w:t>
      </w:r>
    </w:p>
    <w:p>
      <w:pPr>
        <w:pStyle w:val="FirstParagraph"/>
      </w:pPr>
      <w:r>
        <w:t xml:space="preserve">The laboratory analysis of surgical outcomes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reveals a positive trend in patient recovery times. Key findings include:</w:t>
      </w:r>
    </w:p>
    <w:p>
      <w:pPr>
        <w:numPr>
          <w:ilvl w:val="0"/>
          <w:numId w:val="1002"/>
        </w:numPr>
      </w:pPr>
      <w:r>
        <w:t xml:space="preserve">Infection Control:</w:t>
      </w:r>
    </w:p>
    <w:p>
      <w:pPr>
        <w:numPr>
          <w:ilvl w:val="0"/>
          <w:numId w:val="1000"/>
        </w:numPr>
      </w:pPr>
      <w:r>
        <w:t xml:space="preserve">Hospitals adhering to strict sterile protocols mandated by the Ministry of Health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numPr>
          <w:ilvl w:val="0"/>
          <w:numId w:val="1000"/>
        </w:numPr>
      </w:pPr>
      <w:r>
        <w:t xml:space="preserve">report surgical site infection rates below 1%, which is comparable to top-tier facilities in Western Europe.</w:t>
      </w:r>
    </w:p>
    <w:p>
      <w:pPr>
        <w:numPr>
          <w:ilvl w:val="0"/>
          <w:numId w:val="1002"/>
        </w:numPr>
      </w:pPr>
      <w:r>
        <w:t xml:space="preserve">Pain Management:</w:t>
      </w:r>
    </w:p>
    <w:p>
      <w:pPr>
        <w:numPr>
          <w:ilvl w:val="0"/>
          <w:numId w:val="1000"/>
        </w:numPr>
      </w:pPr>
      <w:r>
        <w:t xml:space="preserve">The utilization of enhanced recovery after surgery (ERAS) protocols, overseen by the</w:t>
      </w:r>
      <w:r>
        <w:t xml:space="preserve"> </w:t>
      </w:r>
      <w:r>
        <w:rPr>
          <w:bCs/>
          <w:b/>
        </w:rPr>
        <w:t xml:space="preserve">Surgeon</w:t>
      </w:r>
    </w:p>
    <w:p>
      <w:pPr>
        <w:numPr>
          <w:ilvl w:val="0"/>
          <w:numId w:val="1000"/>
        </w:numPr>
      </w:pPr>
      <w:r>
        <w:t xml:space="preserve">, has reduced average hospital stays by 20% across participating institutions.</w:t>
      </w:r>
    </w:p>
    <w:p>
      <w:pPr>
        <w:numPr>
          <w:ilvl w:val="0"/>
          <w:numId w:val="1002"/>
        </w:numPr>
      </w:pPr>
      <w:r>
        <w:t xml:space="preserve">Morbidity Rates:</w:t>
      </w:r>
    </w:p>
    <w:p>
      <w:pPr>
        <w:numPr>
          <w:ilvl w:val="0"/>
          <w:numId w:val="1000"/>
        </w:numPr>
      </w:pPr>
      <w:r>
        <w:t xml:space="preserve">In robotic-assisted surgeries performed by specialized</w:t>
      </w:r>
      <w:r>
        <w:t xml:space="preserve"> </w:t>
      </w:r>
      <w:r>
        <w:rPr>
          <w:bCs/>
          <w:b/>
        </w:rPr>
        <w:t xml:space="preserve">Surgeons</w:t>
      </w:r>
    </w:p>
    <w:p>
      <w:pPr>
        <w:numPr>
          <w:ilvl w:val="0"/>
          <w:numId w:val="1000"/>
        </w:numPr>
      </w:pPr>
      <w:r>
        <w:t xml:space="preserve">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numPr>
          <w:ilvl w:val="0"/>
          <w:numId w:val="1000"/>
        </w:numPr>
      </w:pPr>
      <w:r>
        <w:t xml:space="preserve">, blood loss was reduced by an average of 40% compared to open surgery techniques.</w:t>
      </w:r>
    </w:p>
    <w:p>
      <w:pPr>
        <w:pStyle w:val="FirstParagraph"/>
      </w:pPr>
      <w:r>
        <w:t xml:space="preserve">This laboratory report emphasizes that these outcomes are directly correlated with the continuous professional development required for every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practicing in</w:t>
      </w:r>
    </w:p>
    <w:p>
      <w:pPr>
        <w:pStyle w:val="BodyText"/>
      </w:pPr>
      <w:r>
        <w:t xml:space="preserve">Saudi Arabia Riyadh. Mandatory continuing medical education (CME) ensures that surgical teams remain updated on the latest global standards.</w:t>
      </w:r>
    </w:p>
    <w:bookmarkEnd w:id="24"/>
    <w:bookmarkStart w:id="25" w:name="X07d55b503cbd9820666669ff66ce6ce63c0e025"/>
    <w:p>
      <w:pPr>
        <w:pStyle w:val="Heading2"/>
      </w:pPr>
      <w:r>
        <w:t xml:space="preserve">6. Cultural and Ethical Considerations in Saudi Arabia Riyadh</w:t>
      </w:r>
    </w:p>
    <w:p>
      <w:pPr>
        <w:pStyle w:val="FirstParagraph"/>
      </w:pPr>
      <w:r>
        <w:t xml:space="preserve">A unique aspect of operating a surgical unit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is the integration of cultural sensitivities into medical practice. For a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, understanding these nuances is as important as technical skill. The laboratory report highlights several key areas:</w:t>
      </w:r>
    </w:p>
    <w:p>
      <w:pPr>
        <w:pStyle w:val="BodyText"/>
      </w:pPr>
      <w:r>
        <w:t xml:space="preserve">Gender Concordance:</w:t>
      </w:r>
    </w:p>
    <w:p>
      <w:pPr>
        <w:pStyle w:val="BodyText"/>
      </w:pPr>
      <w:r>
        <w:t xml:space="preserve">In many cases, patients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prefer a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and nursing staff of the same gender for intimate procedures. Medical facilities have adapted by ensuring adequate staffing ratios to accommodate these preferences without delaying critical care.</w:t>
      </w:r>
    </w:p>
    <w:p>
      <w:pPr>
        <w:pStyle w:val="BodyText"/>
      </w:pPr>
      <w:r>
        <w:t xml:space="preserve">Ramadan Adjustments:</w:t>
      </w:r>
    </w:p>
    <w:p>
      <w:pPr>
        <w:pStyle w:val="BodyText"/>
      </w:pPr>
      <w:r>
        <w:t xml:space="preserve">Surgical scheduling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is adjusted during the holy month of Ramadan to account for fasting patients. Hydration and electrolyte management protocols are strictly enforced by the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to ensure patient stability while respecting religious obligations.</w:t>
      </w:r>
    </w:p>
    <w:p>
      <w:pPr>
        <w:pStyle w:val="BodyText"/>
      </w:pPr>
      <w:r>
        <w:t xml:space="preserve">Informed Consent:</w:t>
      </w:r>
    </w:p>
    <w:p>
      <w:pPr>
        <w:pStyle w:val="BodyText"/>
      </w:pPr>
      <w:r>
        <w:t xml:space="preserve">The process of obtaining informed consent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often involves family members, not just the individual patient. A competent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musters effective communication skills to explain risks and benefits to both the patient and their family unit, ensuring collective understanding and agreement.</w:t>
      </w:r>
    </w:p>
    <w:bookmarkEnd w:id="25"/>
    <w:bookmarkStart w:id="26" w:name="X3ee89bfca4ae352e5ea43654dbf3ecc26a95b75"/>
    <w:p>
      <w:pPr>
        <w:pStyle w:val="Heading2"/>
      </w:pPr>
      <w:r>
        <w:t xml:space="preserve">7. Technological Integration in Saudi Arabia Riyadh</w:t>
      </w:r>
    </w:p>
    <w:p>
      <w:pPr>
        <w:pStyle w:val="FirstParagraph"/>
      </w:pPr>
      <w:r>
        <w:t xml:space="preserve">The healthcare sector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is a leader in digital health adoption. This laboratory report notes that the implementation of Electronic Health Records (EHR) has streamlined communication between the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, anesthesiologists, and nursing staff.</w:t>
      </w:r>
    </w:p>
    <w:p>
      <w:pPr>
        <w:pStyle w:val="BodyText"/>
      </w:pPr>
      <w:r>
        <w:t xml:space="preserve">Innovation hubs located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are actively testing telemedicine solutions that allow a specialist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in the capital to consult with patients in remote regions. This expands the reach of high-quality surgical care and reduces the burden on tertiary centers. Furthermore, virtual reality simulations are increasingly used for training new</w:t>
      </w:r>
      <w:r>
        <w:t xml:space="preserve"> </w:t>
      </w:r>
      <w:r>
        <w:rPr>
          <w:bCs/>
          <w:b/>
        </w:rPr>
        <w:t xml:space="preserve">Surgeons</w:t>
      </w:r>
    </w:p>
    <w:p>
      <w:pPr>
        <w:pStyle w:val="BodyText"/>
      </w:pPr>
      <w:r>
        <w:t xml:space="preserve">, allowing them to practice complex procedures in a risk-free environment before operating on actual patients.</w:t>
      </w:r>
    </w:p>
    <w:bookmarkEnd w:id="26"/>
    <w:bookmarkStart w:id="27" w:name="challenges-and-recommendations"/>
    <w:p>
      <w:pPr>
        <w:pStyle w:val="Heading2"/>
      </w:pPr>
      <w:r>
        <w:t xml:space="preserve">8. Challenges and Recommendations</w:t>
      </w:r>
    </w:p>
    <w:p>
      <w:pPr>
        <w:pStyle w:val="FirstParagraph"/>
      </w:pPr>
      <w:r>
        <w:t xml:space="preserve">Despite the progress, this laboratory report identifies certain challenges. The rapid expansion of healthcare infrastructure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sometimes leads to a bottleneck in specialist availability. To address this, we recommend:</w:t>
      </w:r>
    </w:p>
    <w:p>
      <w:pPr>
        <w:numPr>
          <w:ilvl w:val="0"/>
          <w:numId w:val="1003"/>
        </w:numPr>
      </w:pPr>
      <w:r>
        <w:t xml:space="preserve">Talent Retention:</w:t>
      </w:r>
    </w:p>
    <w:p>
      <w:pPr>
        <w:numPr>
          <w:ilvl w:val="0"/>
          <w:numId w:val="1000"/>
        </w:numPr>
      </w:pPr>
      <w:r>
        <w:t xml:space="preserve">Incentive structures for a</w:t>
      </w:r>
      <w:r>
        <w:t xml:space="preserve"> </w:t>
      </w:r>
      <w:r>
        <w:rPr>
          <w:bCs/>
          <w:b/>
        </w:rPr>
        <w:t xml:space="preserve">Surgeon</w:t>
      </w:r>
    </w:p>
    <w:p>
      <w:pPr>
        <w:numPr>
          <w:ilvl w:val="0"/>
          <w:numId w:val="1000"/>
        </w:numPr>
      </w:pPr>
      <w:r>
        <w:t xml:space="preserve">should be reviewed to ensure they remain competitive with international markets, preventing brain drain.</w:t>
      </w:r>
    </w:p>
    <w:p>
      <w:pPr>
        <w:numPr>
          <w:ilvl w:val="0"/>
          <w:numId w:val="1003"/>
        </w:numPr>
      </w:pPr>
      <w:r>
        <w:t xml:space="preserve">Rural Outreach:</w:t>
      </w:r>
    </w:p>
    <w:p>
      <w:pPr>
        <w:numPr>
          <w:ilvl w:val="0"/>
          <w:numId w:val="1000"/>
        </w:numPr>
      </w:pPr>
      <w:r>
        <w:t xml:space="preserve">Mentorship programs should be expanded where a senior</w:t>
      </w:r>
      <w:r>
        <w:t xml:space="preserve"> </w:t>
      </w:r>
      <w:r>
        <w:rPr>
          <w:bCs/>
          <w:b/>
        </w:rPr>
        <w:t xml:space="preserve">Surgeon</w:t>
      </w:r>
    </w:p>
    <w:p>
      <w:pPr>
        <w:numPr>
          <w:ilvl w:val="0"/>
          <w:numId w:val="1000"/>
        </w:numPr>
      </w:pPr>
      <w:r>
        <w:t xml:space="preserve">from a major center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numPr>
          <w:ilvl w:val="0"/>
          <w:numId w:val="1000"/>
        </w:numPr>
      </w:pPr>
      <w:r>
        <w:t xml:space="preserve">tours rural hospitals to train local practitioners.</w:t>
      </w:r>
    </w:p>
    <w:p>
      <w:pPr>
        <w:numPr>
          <w:ilvl w:val="0"/>
          <w:numId w:val="1003"/>
        </w:numPr>
        <w:pStyle w:val="Compact"/>
      </w:pPr>
      <w:r>
        <w:t xml:space="preserve">Data Standardization:</w:t>
      </w:r>
    </w:p>
    <w:p>
      <w:pPr>
        <w:numPr>
          <w:ilvl w:val="0"/>
          <w:numId w:val="1000"/>
        </w:numPr>
        <w:pStyle w:val="Compact"/>
      </w:pPr>
      <w:r>
        <w:t xml:space="preserve">All surgical data collected across the kingdom must adhere to a unified standard to facilitate broader research and benchmarking.</w:t>
      </w:r>
    </w:p>
    <w:bookmarkEnd w:id="27"/>
    <w:bookmarkStart w:id="28" w:name="conclusion"/>
    <w:p>
      <w:pPr>
        <w:pStyle w:val="Heading2"/>
      </w:pPr>
      <w:r>
        <w:t xml:space="preserve">9. Conclusion</w:t>
      </w:r>
    </w:p>
    <w:p>
      <w:pPr>
        <w:pStyle w:val="FirstParagraph"/>
      </w:pPr>
      <w:r>
        <w:t xml:space="preserve">In conclusion, this laboratory report affirms that the surgical landscape in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is robust, evolving, and highly regulated. The professional conduct and technical skill of the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were identified as the primary drivers of positive patient outcomes. By maintaining strict adherence to safety protocols, respecting cultural norms specific to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, and embracing technological innovation, the healthcare system is well-positioned to serve its population effectively.</w:t>
      </w:r>
    </w:p>
    <w:p>
      <w:pPr>
        <w:pStyle w:val="BodyText"/>
      </w:pPr>
      <w:r>
        <w:t xml:space="preserve">The synergy between advanced medical technology and human expertise defines the modern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's role in this region. As</w:t>
      </w:r>
      <w:r>
        <w:t xml:space="preserve"> </w:t>
      </w:r>
      <w:r>
        <w:rPr>
          <w:bCs/>
          <w:b/>
        </w:rPr>
        <w:t xml:space="preserve">Saudi Arabia Riyadh</w:t>
      </w:r>
    </w:p>
    <w:p>
      <w:pPr>
        <w:pStyle w:val="BodyText"/>
      </w:pPr>
      <w:r>
        <w:t xml:space="preserve">continues to grow as a medical tourism destination, the standards outlined in this report will serve as a benchmark for excellence. It is imperative that all stakeholders continue to prioritize the training and support of every</w:t>
      </w:r>
      <w:r>
        <w:t xml:space="preserve"> </w:t>
      </w:r>
      <w:r>
        <w:rPr>
          <w:bCs/>
          <w:b/>
        </w:rPr>
        <w:t xml:space="preserve">Surgeon</w:t>
      </w:r>
    </w:p>
    <w:p>
      <w:pPr>
        <w:pStyle w:val="BodyText"/>
      </w:pPr>
      <w:r>
        <w:t xml:space="preserve">to sustain this trajectory of quality and innovation.</w:t>
      </w:r>
    </w:p>
    <w:p>
      <w:pPr>
        <w:pStyle w:val="BodyText"/>
      </w:pPr>
      <w:r>
        <w:rPr>
          <w:iCs/>
          <w:i/>
        </w:rPr>
        <w:t xml:space="preserve">This document serves as an official record for the Ministry of Health and relevant regulatory bodies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Saudi Arabia Riyadh. Any queries regarding the specific data points concerning a</w:t>
      </w:r>
      <w:r>
        <w:rPr>
          <w:bCs/>
          <w:b/>
          <w:iCs/>
          <w:i/>
        </w:rPr>
        <w:t xml:space="preserve"> </w:t>
      </w:r>
      <w:r>
        <w:rPr>
          <w:bCs/>
          <w:b/>
          <w:bCs/>
          <w:b/>
          <w:iCs/>
          <w:i/>
        </w:rPr>
        <w:t xml:space="preserve">Surgeon</w:t>
      </w:r>
    </w:p>
    <w:p>
      <w:pPr>
        <w:pStyle w:val="BodyText"/>
      </w:pPr>
      <w:r>
        <w:t xml:space="preserve">'s performance or institutional metrics should be directed to the Department of Clinical Research.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Surgical Excellence and Protocol Analysis in Saudi Arabia Riyadh</dc:title>
  <dc:creator/>
  <dc:language>en</dc:language>
  <cp:keywords/>
  <dcterms:created xsi:type="dcterms:W3CDTF">2026-07-29T04:48:05Z</dcterms:created>
  <dcterms:modified xsi:type="dcterms:W3CDTF">2026-07-29T04:48:05Z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