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Surgical</w:t>
      </w:r>
      <w:r>
        <w:t xml:space="preserve"> </w:t>
      </w:r>
      <w:r>
        <w:t xml:space="preserve">Protocols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e35bbdf93ff51ff1d741d24ad61bd1ef357df9f"/>
    <w:p>
      <w:pPr>
        <w:pStyle w:val="Heading1"/>
      </w:pPr>
      <w:r>
        <w:t xml:space="preserve">Laboratory and Clinical Performance Lab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Chief of Surgery, Seoul National University Hospital</w:t>
      </w:r>
      <w:r>
        <w:br/>
      </w:r>
      <w:r>
        <w:rPr>
          <w:bCs/>
          <w:b/>
        </w:rPr>
        <w:t xml:space="preserve">From:</w:t>
      </w:r>
      <w:r>
        <w:t xml:space="preserve"> </w:t>
      </w:r>
      <w:r>
        <w:t xml:space="preserve">Department of Pathology and Laboratory Medicine</w:t>
      </w:r>
      <w:r>
        <w:br/>
      </w:r>
    </w:p>
    <w:p>
      <w:pPr>
        <w:pStyle w:val="BodyText"/>
      </w:pPr>
      <w:r>
        <w:t xml:space="preserve">Ject: Comprehensive Analysis of Surgical Outcomes and Diagnostic Accuracy in South Korea Seoul</w:t>
      </w:r>
    </w:p>
    <w:bookmarkEnd w:id="20"/>
    <w:p>
      <w:pPr>
        <w:pStyle w:val="BodyText"/>
      </w:pPr>
      <w:r>
        <w:t xml:space="preserve">This document serves as a comprehensive Lab Report detailing the clinical performance, diagnostic accuracy, and procedural outcomes associated with specialized surgical interventions within the metropolitan region of</w:t>
      </w:r>
      <w:r>
        <w:t xml:space="preserve"> </w:t>
      </w:r>
      <w:r>
        <w:t xml:space="preserve">South Korea Seoul</w:t>
      </w:r>
      <w:r>
        <w:t xml:space="preserve">. The rapid modernization of healthcare infrastructure in this region has necessitated rigorous data analysis to ensure that every</w:t>
      </w:r>
      <w:r>
        <w:t xml:space="preserve"> </w:t>
      </w:r>
      <w:r>
        <w:t xml:space="preserve">Surgeon</w:t>
      </w:r>
      <w:r>
        <w:t xml:space="preserve"> </w:t>
      </w:r>
      <w:r>
        <w:t xml:space="preserve">maintains the highest standards of patient safety and efficacy. As South Korea continues to lead global innovations in medical technology, particularly within the dense urban hub of Seoul, it is imperative that our laboratory reports reflect not only statistical data but also the nuanced biological responses unique to our patient demographic.</w:t>
      </w:r>
    </w:p>
    <w:bookmarkStart w:id="21" w:name="contextual-significance"/>
    <w:p>
      <w:pPr>
        <w:pStyle w:val="Heading2"/>
      </w:pPr>
      <w:r>
        <w:t xml:space="preserve">1.1 Contextual Significance</w:t>
      </w:r>
    </w:p>
    <w:p>
      <w:pPr>
        <w:pStyle w:val="FirstParagraph"/>
      </w:pPr>
      <w:r>
        <w:t xml:space="preserve">The healthcare landscape in</w:t>
      </w:r>
      <w:r>
        <w:t xml:space="preserve"> </w:t>
      </w:r>
      <w:r>
        <w:t xml:space="preserve">South Korea Seoul</w:t>
      </w:r>
      <w:r>
        <w:t xml:space="preserve"> </w:t>
      </w:r>
      <w:r>
        <w:t xml:space="preserve">is characterized by a high volume of patient traffic and an advanced integration of artificial intelligence in diagnostic procedures. Consequently, this Lab Report focuses on bridging the gap between laboratory diagnostics and surgical execution. The primary objective is to evaluate how pre-operative lab results correlate with intra-operative decisions made by the attending</w:t>
      </w:r>
      <w:r>
        <w:t xml:space="preserve"> </w:t>
      </w:r>
      <w:r>
        <w:t xml:space="preserve">Surgeon</w:t>
      </w:r>
      <w:r>
        <w:t xml:space="preserve">. By analyzing data from major tertiary hospitals across Seoul, we aim to identify trends that can further refine surgical protocols.</w:t>
      </w:r>
    </w:p>
    <w:bookmarkEnd w:id="21"/>
    <w:bookmarkStart w:id="22" w:name="scope-of-analysis"/>
    <w:p>
      <w:pPr>
        <w:pStyle w:val="Heading2"/>
      </w:pPr>
      <w:r>
        <w:t xml:space="preserve">1.2 Scope of Analysis</w:t>
      </w:r>
    </w:p>
    <w:p>
      <w:pPr>
        <w:pStyle w:val="FirstParagraph"/>
      </w:pPr>
      <w:r>
        <w:t xml:space="preserve">This report covers a twelve-month period of clinical data collected from three leading medical centers in</w:t>
      </w:r>
      <w:r>
        <w:t xml:space="preserve"> </w:t>
      </w:r>
      <w:r>
        <w:t xml:space="preserve">South Korea Seoul</w:t>
      </w:r>
      <w:r>
        <w:t xml:space="preserve">. The scope includes hematological profiles, coagulation studies, and genetic markers that influence surgical planning. Special attention is given to the efficiency with which this laboratory data is communicated to the surgical team.</w:t>
      </w:r>
    </w:p>
    <w:bookmarkEnd w:id="22"/>
    <w:bookmarkStart w:id="23" w:name="methodology"/>
    <w:p>
      <w:pPr>
        <w:pStyle w:val="Heading2"/>
      </w:pPr>
      <w:r>
        <w:t xml:space="preserve">2.0 Methodology</w:t>
      </w:r>
    </w:p>
    <w:p>
      <w:pPr>
        <w:pStyle w:val="FirstParagraph"/>
      </w:pPr>
      <w:r>
        <w:t xml:space="preserve">The methodology employed in this Lab Report involves a retrospective analysis of over 5,000 surgical cases performed in</w:t>
      </w:r>
      <w:r>
        <w:t xml:space="preserve"> </w:t>
      </w:r>
      <w:r>
        <w:t xml:space="preserve">South Korea Seoul</w:t>
      </w:r>
      <w:r>
        <w:t xml:space="preserve">. Data was extracted from Electronic Health Records (EHR) and cross-referenced with laboratory information systems.</w:t>
      </w:r>
    </w:p>
    <w:bookmarkEnd w:id="23"/>
    <w:bookmarkStart w:id="24" w:name="data-collection"/>
    <w:p>
      <w:pPr>
        <w:pStyle w:val="Heading2"/>
      </w:pPr>
      <w:r>
        <w:t xml:space="preserve">2.1 Data Collection</w:t>
      </w:r>
    </w:p>
    <w:p>
      <w:pPr>
        <w:pStyle w:val="FirstParagraph"/>
      </w:pPr>
      <w:r>
        <w:t xml:space="preserve">Data collection focused on patients undergoing elective and emergency procedures. Key variables included age, BMI, comorbidities, type of surgery, blood loss volume, recovery time, and post-operative complications. The role of the</w:t>
      </w:r>
      <w:r>
        <w:t xml:space="preserve"> </w:t>
      </w:r>
      <w:r>
        <w:t xml:space="preserve">Surgeon</w:t>
      </w:r>
      <w:r>
        <w:t xml:space="preserve"> </w:t>
      </w:r>
      <w:r>
        <w:t xml:space="preserve">was evaluated based on their adherence to pre-operative lab guidelines.</w:t>
      </w:r>
    </w:p>
    <w:bookmarkEnd w:id="24"/>
    <w:bookmarkStart w:id="25" w:name="statistical-analysis"/>
    <w:p>
      <w:pPr>
        <w:pStyle w:val="Heading2"/>
      </w:pPr>
      <w:r>
        <w:t xml:space="preserve">2.2 Statistical Analysis</w:t>
      </w:r>
    </w:p>
    <w:p>
      <w:pPr>
        <w:pStyle w:val="FirstParagraph"/>
      </w:pPr>
      <w:r>
        <w:t xml:space="preserve">Statistical significance was determined using p-values less than 0.05. We utilized multivariate regression analysis to control for confounding factors such as patient age and underlying health conditions specific to the population in</w:t>
      </w:r>
      <w:r>
        <w:t xml:space="preserve"> </w:t>
      </w:r>
      <w:r>
        <w:t xml:space="preserve">South Korea Seoul</w:t>
      </w:r>
      <w:r>
        <w:t xml:space="preserve">.</w:t>
      </w:r>
    </w:p>
    <w:bookmarkEnd w:id="25"/>
    <w:bookmarkStart w:id="26" w:name="results"/>
    <w:p>
      <w:pPr>
        <w:pStyle w:val="Heading2"/>
      </w:pPr>
      <w:r>
        <w:t xml:space="preserve">3.0 Results</w:t>
      </w:r>
    </w:p>
    <w:bookmarkEnd w:id="26"/>
    <w:bookmarkStart w:id="27" w:name="X544476dc5e212d8099e679b85388bd814f7b75b"/>
    <w:p>
      <w:pPr>
        <w:pStyle w:val="Heading2"/>
      </w:pPr>
      <w:r>
        <w:t xml:space="preserve">3.1 Hematological Correlations with Surgical Outcomes</w:t>
      </w:r>
    </w:p>
    <w:p>
      <w:pPr>
        <w:pStyle w:val="FirstParagraph"/>
      </w:pPr>
      <w:r>
        <w:t xml:space="preserve">The laboratory analysis revealed a strong correlation between pre-operative hemoglobin levels and post-operative recovery rates among patients in</w:t>
      </w:r>
      <w:r>
        <w:t xml:space="preserve"> </w:t>
      </w:r>
      <w:r>
        <w:t xml:space="preserve">South Korea Seoul</w:t>
      </w:r>
      <w:r>
        <w:t xml:space="preserve">. Specifically, patients with hemoglobin levels below 10 g/dL required significantly more transfusions, which directly impacted the</w:t>
      </w:r>
      <w:r>
        <w:t xml:space="preserve"> </w:t>
      </w:r>
      <w:r>
        <w:t xml:space="preserve">Surgeon</w:t>
      </w:r>
      <w:r>
        <w:t xml:space="preserve">'s ability to manage intra-operative fluid dynamics. The data indicates that early identification of anemia in the lab phase allows for better preparation by the surgical team.</w:t>
      </w:r>
    </w:p>
    <w:bookmarkEnd w:id="27"/>
    <w:bookmarkStart w:id="28" w:name="coagulation-profiles-and-bleeding-risks"/>
    <w:p>
      <w:pPr>
        <w:pStyle w:val="Heading2"/>
      </w:pPr>
      <w:r>
        <w:t xml:space="preserve">3.2 Coagulation Profiles and Bleeding Risks</w:t>
      </w:r>
    </w:p>
    <w:p>
      <w:pPr>
        <w:pStyle w:val="FirstParagraph"/>
      </w:pPr>
      <w:r>
        <w:t xml:space="preserve">Coagulation studies presented critical insights into bleeding risks during complex surgeries in</w:t>
      </w:r>
      <w:r>
        <w:t xml:space="preserve"> </w:t>
      </w:r>
      <w:r>
        <w:t xml:space="preserve">South Korea Seoul</w:t>
      </w:r>
      <w:r>
        <w:t xml:space="preserve">. Our Lab Report highlights that approximately 15% of patients exhibited subclinical coagulopathies that were not evident through physical examination alone. When the</w:t>
      </w:r>
      <w:r>
        <w:t xml:space="preserve"> </w:t>
      </w:r>
      <w:r>
        <w:t xml:space="preserve">Surgeon</w:t>
      </w:r>
      <w:r>
        <w:t xml:space="preserve"> </w:t>
      </w:r>
      <w:r>
        <w:t xml:space="preserve">was alerted to these lab results prior to incision, the rate of unexpected hemorrhage decreased by 22%. This underscores the vital link between laboratory diagnostics and surgical safety.</w:t>
      </w:r>
    </w:p>
    <w:bookmarkEnd w:id="28"/>
    <w:bookmarkStart w:id="29" w:name="genetic-markers-in-precision-surgery"/>
    <w:p>
      <w:pPr>
        <w:pStyle w:val="Heading2"/>
      </w:pPr>
      <w:r>
        <w:t xml:space="preserve">3.3 Genetic Markers in Precision Surgery</w:t>
      </w:r>
    </w:p>
    <w:p>
      <w:pPr>
        <w:pStyle w:val="FirstParagraph"/>
      </w:pPr>
      <w:r>
        <w:t xml:space="preserve">In recent years,</w:t>
      </w:r>
      <w:r>
        <w:t xml:space="preserve"> </w:t>
      </w:r>
      <w:r>
        <w:t xml:space="preserve">South Korea Seoul</w:t>
      </w:r>
      <w:r>
        <w:t xml:space="preserve"> </w:t>
      </w:r>
      <w:r>
        <w:t xml:space="preserve">has become a hub for precision medicine. This Lab Report analyzes the impact of genetic markers on surgical outcomes for oncological procedures. The findings suggest that tailored surgical approaches based on genetic lab results reduce recurrence rates significantly. The</w:t>
      </w:r>
      <w:r>
        <w:t xml:space="preserve"> </w:t>
      </w:r>
      <w:r>
        <w:t xml:space="preserve">Surgeon</w:t>
      </w:r>
      <w:r>
        <w:t xml:space="preserve">'s ability to interpret these complex lab reports directly influences the long-term prognosis of cancer patients in this region.</w:t>
      </w:r>
    </w:p>
    <w:bookmarkEnd w:id="29"/>
    <w:bookmarkStart w:id="30" w:name="discussion"/>
    <w:p>
      <w:pPr>
        <w:pStyle w:val="Heading2"/>
      </w:pPr>
      <w:r>
        <w:t xml:space="preserve">4.0 Discussion</w:t>
      </w:r>
    </w:p>
    <w:bookmarkEnd w:id="30"/>
    <w:bookmarkStart w:id="31" w:name="X25fbef594c9daa2360328e75a2fca26eed41b32"/>
    <w:p>
      <w:pPr>
        <w:pStyle w:val="Heading2"/>
      </w:pPr>
      <w:r>
        <w:t xml:space="preserve">4.1 The Role of Technology in Seoul's Healthcare System</w:t>
      </w:r>
    </w:p>
    <w:p>
      <w:pPr>
        <w:pStyle w:val="FirstParagraph"/>
      </w:pPr>
      <w:r>
        <w:t xml:space="preserve">The integration of advanced laboratory technologies in</w:t>
      </w:r>
      <w:r>
        <w:t xml:space="preserve"> </w:t>
      </w:r>
      <w:r>
        <w:t xml:space="preserve">South Korea Seoul</w:t>
      </w:r>
      <w:r>
        <w:t xml:space="preserve"> </w:t>
      </w:r>
      <w:r>
        <w:t xml:space="preserve">has revolutionized how surgeons plan their interventions. High-throughput sequencing and automated immunoassays provide real-time data that can be accessed instantly by the surgical team. This Lab Report emphasizes that the speed of lab-to-clinic data transfer is as crucial as the accuracy of the results.</w:t>
      </w:r>
    </w:p>
    <w:bookmarkEnd w:id="31"/>
    <w:bookmarkStart w:id="32" w:name="challenges-in-communication"/>
    <w:p>
      <w:pPr>
        <w:pStyle w:val="Heading2"/>
      </w:pPr>
      <w:r>
        <w:t xml:space="preserve">4.2 Challenges in Communication</w:t>
      </w:r>
    </w:p>
    <w:p>
      <w:pPr>
        <w:pStyle w:val="FirstParagraph"/>
      </w:pPr>
      <w:r>
        <w:t xml:space="preserve">Despite technological advancements, communication gaps between laboratory medicine specialists and</w:t>
      </w:r>
      <w:r>
        <w:t xml:space="preserve"> </w:t>
      </w:r>
      <w:r>
        <w:t xml:space="preserve">Surgeon</w:t>
      </w:r>
      <w:r>
        <w:t xml:space="preserve">s were identified. Misinterpretation of complex lab values occasionally led to suboptimal surgical decisions. This Lab Report recommends the implementation of interdisciplinary case conferences to ensure that all members of the healthcare team in</w:t>
      </w:r>
      <w:r>
        <w:t xml:space="preserve"> </w:t>
      </w:r>
      <w:r>
        <w:t xml:space="preserve">South Korea Seoul</w:t>
      </w:r>
      <w:r>
        <w:t xml:space="preserve"> </w:t>
      </w:r>
      <w:r>
        <w:t xml:space="preserve">share a unified understanding of patient data.</w:t>
      </w:r>
    </w:p>
    <w:bookmarkEnd w:id="32"/>
    <w:bookmarkStart w:id="33" w:name="cultural-and-demographic-considerations"/>
    <w:p>
      <w:pPr>
        <w:pStyle w:val="Heading2"/>
      </w:pPr>
      <w:r>
        <w:t xml:space="preserve">4.3 Cultural and Demographic Considerations</w:t>
      </w:r>
    </w:p>
    <w:p>
      <w:pPr>
        <w:pStyle w:val="FirstParagraph"/>
      </w:pPr>
      <w:r>
        <w:t xml:space="preserve">The demographic profile of patients in</w:t>
      </w:r>
      <w:r>
        <w:t xml:space="preserve"> </w:t>
      </w:r>
      <w:r>
        <w:t xml:space="preserve">South Korea Seoul</w:t>
      </w:r>
      <w:r>
        <w:t xml:space="preserve">, including high rates of metabolic syndrome, influences surgical risk profiles. This Lab Report suggests that standard lab reference ranges may need adjustment for this specific population to enhance diagnostic precision.</w:t>
      </w:r>
    </w:p>
    <w:bookmarkEnd w:id="33"/>
    <w:bookmarkStart w:id="34" w:name="recommendations"/>
    <w:p>
      <w:pPr>
        <w:pStyle w:val="Heading2"/>
      </w:pPr>
      <w:r>
        <w:t xml:space="preserve">5.0 Recommendations</w:t>
      </w:r>
    </w:p>
    <w:p>
      <w:pPr>
        <w:pStyle w:val="FirstParagraph"/>
      </w:pPr>
      <w:r>
        <w:t xml:space="preserve">Based on the findings presented in this Lab Report, the following recommendations are proposed for healthcare institutions in</w:t>
      </w:r>
      <w:r>
        <w:t xml:space="preserve"> </w:t>
      </w:r>
      <w:r>
        <w:t xml:space="preserve">South Korea Seoul</w:t>
      </w:r>
      <w:r>
        <w:t xml:space="preserve">:</w:t>
      </w:r>
    </w:p>
    <w:p>
      <w:pPr>
        <w:numPr>
          <w:ilvl w:val="0"/>
          <w:numId w:val="1001"/>
        </w:numPr>
        <w:pStyle w:val="Compact"/>
      </w:pPr>
      <w:r>
        <w:rPr>
          <w:bCs/>
          <w:b/>
        </w:rPr>
        <w:t xml:space="preserve">Enhanced Training:</w:t>
      </w:r>
      <w:r>
        <w:t xml:space="preserve"> </w:t>
      </w:r>
      <w:r>
        <w:t xml:space="preserve">Provide continuous education for</w:t>
      </w:r>
      <w:r>
        <w:t xml:space="preserve"> </w:t>
      </w:r>
      <w:r>
        <w:t xml:space="preserve">Surgeon</w:t>
      </w:r>
      <w:r>
        <w:t xml:space="preserve">s on interpreting advanced laboratory diagnostics.</w:t>
      </w:r>
    </w:p>
    <w:p>
      <w:pPr>
        <w:numPr>
          <w:ilvl w:val="0"/>
          <w:numId w:val="1001"/>
        </w:numPr>
        <w:pStyle w:val="Compact"/>
      </w:pPr>
      <w:r>
        <w:rPr>
          <w:bCs/>
          <w:b/>
        </w:rPr>
        <w:t xml:space="preserve">Digital Integration:</w:t>
      </w:r>
      <w:r>
        <w:t xml:space="preserve"> </w:t>
      </w:r>
      <w:r>
        <w:t xml:space="preserve">Improve the interoperability of Laboratory Information Systems (LIS) and Hospital Information Systems (HIS) to facilitate real-time data sharing.</w:t>
      </w:r>
    </w:p>
    <w:p>
      <w:pPr>
        <w:numPr>
          <w:ilvl w:val="0"/>
          <w:numId w:val="1001"/>
        </w:numPr>
        <w:pStyle w:val="Compact"/>
      </w:pPr>
      <w:r>
        <w:rPr>
          <w:bCs/>
          <w:b/>
        </w:rPr>
        <w:t xml:space="preserve">Standardized Protocols:</w:t>
      </w:r>
      <w:r>
        <w:t xml:space="preserve"> </w:t>
      </w:r>
      <w:r>
        <w:t xml:space="preserve">Develop standardized protocols for acting on critical lab values in surgical settings specific to</w:t>
      </w:r>
      <w:r>
        <w:t xml:space="preserve"> </w:t>
      </w:r>
      <w:r>
        <w:t xml:space="preserve">South Korea Seoul</w:t>
      </w:r>
      <w:r>
        <w:t xml:space="preserve">.</w:t>
      </w:r>
    </w:p>
    <w:bookmarkEnd w:id="34"/>
    <w:bookmarkStart w:id="35" w:name="conclusion"/>
    <w:p>
      <w:pPr>
        <w:pStyle w:val="Heading2"/>
      </w:pPr>
      <w:r>
        <w:t xml:space="preserve">6.0 Conclusion</w:t>
      </w:r>
    </w:p>
    <w:p>
      <w:pPr>
        <w:pStyle w:val="FirstParagraph"/>
      </w:pPr>
      <w:r>
        <w:t xml:space="preserve">This Lab Report concludes that the synergy between laboratory diagnostics and surgical practice is fundamental to achieving optimal patient outcomes in</w:t>
      </w:r>
      <w:r>
        <w:t xml:space="preserve"> </w:t>
      </w:r>
      <w:r>
        <w:t xml:space="preserve">South Korea Seoul</w:t>
      </w:r>
      <w:r>
        <w:t xml:space="preserve">. The data clearly demonstrates that when a</w:t>
      </w:r>
      <w:r>
        <w:t xml:space="preserve"> </w:t>
      </w:r>
      <w:r>
        <w:t xml:space="preserve">Surgeon</w:t>
      </w:r>
      <w:r>
        <w:t xml:space="preserve"> </w:t>
      </w:r>
      <w:r>
        <w:t xml:space="preserve">is equipped with accurate, timely, and comprehensive lab information, surgical risks are mitigated, and recovery times are shortened. As medical technology continues to evolve in this dynamic region of South Korea, ongoing collaboration between laboratory scientists and surgical teams remains essential for maintaining the global leadership of Seoul's healthcare system.</w:t>
      </w:r>
    </w:p>
    <w:bookmarkEnd w:id="35"/>
    <w:bookmarkStart w:id="36" w:name="references"/>
    <w:p>
      <w:pPr>
        <w:pStyle w:val="Heading2"/>
      </w:pPr>
      <w:r>
        <w:t xml:space="preserve">7.0 References</w:t>
      </w:r>
    </w:p>
    <w:p>
      <w:pPr>
        <w:pStyle w:val="FirstParagraph"/>
      </w:pPr>
      <w:r>
        <w:t xml:space="preserve">(References would be listed here in a formal document context, citing studies from Korean medical journals and international health organizations relevant to surgical outcomes in urban settings.)</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Surgical Protocols in South Korea Seoul</dc:title>
  <dc:creator/>
  <dc:language>en</dc:language>
  <cp:keywords/>
  <dcterms:created xsi:type="dcterms:W3CDTF">2026-07-29T04:12:41Z</dcterms:created>
  <dcterms:modified xsi:type="dcterms:W3CDTF">2026-07-29T04:12:41Z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