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Clinical</w:t>
      </w:r>
      <w:r>
        <w:t xml:space="preserve"> </w:t>
      </w:r>
      <w:r>
        <w:t xml:space="preserve">Evaluation</w:t>
      </w:r>
      <w:r>
        <w:t xml:space="preserve"> </w:t>
      </w:r>
      <w:r>
        <w:t xml:space="preserve">and</w:t>
      </w:r>
      <w:r>
        <w:t xml:space="preserve"> </w:t>
      </w:r>
      <w:r>
        <w:t xml:space="preserve">Surgical</w:t>
      </w:r>
      <w:r>
        <w:t xml:space="preserve"> </w:t>
      </w:r>
      <w:r>
        <w:t xml:space="preserve">Assessment</w:t>
      </w:r>
      <w:r>
        <w:t xml:space="preserve"> </w:t>
      </w:r>
      <w:r>
        <w:t xml:space="preserve">in</w:t>
      </w:r>
      <w:r>
        <w:t xml:space="preserve"> </w:t>
      </w:r>
      <w:r>
        <w:t xml:space="preserve">Spain</w:t>
      </w:r>
      <w:r>
        <w:t xml:space="preserve"> </w:t>
      </w:r>
      <w:r>
        <w:t xml:space="preserve">Madrid</w:t>
      </w:r>
    </w:p>
    <w:bookmarkStart w:id="32" w:name="X13fc2882832ab469b9c69d1a9d82417b9275ed3"/>
    <w:p>
      <w:pPr>
        <w:pStyle w:val="Heading1"/>
      </w:pPr>
      <w:r>
        <w:t xml:space="preserve">Laboratory Report on Surgical Protocols and Patient Care Standards</w:t>
      </w:r>
    </w:p>
    <w:p>
      <w:pPr>
        <w:pStyle w:val="FirstParagraph"/>
      </w:pPr>
      <w:r>
        <w:rPr>
          <w:bCs/>
          <w:b/>
        </w:rPr>
        <w:t xml:space="preserve">A Comprehensive Analysis for Healthcare Institutions in Spain Madrid</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Hospital Administration, Spain Madrid Regional Health Authority</w:t>
      </w:r>
      <w:r>
        <w:br/>
      </w:r>
    </w:p>
    <w:p>
      <w:pPr>
        <w:pStyle w:val="BodyText"/>
      </w:pPr>
      <w:r>
        <w:t xml:space="preserve">From: Dr. Elena Rossi, Senior Clinical Lab Director</w:t>
      </w:r>
    </w:p>
    <w:bookmarkStart w:id="20" w:name="X7aad2e438f27353ec9117018da1d20c77c6b444"/>
    <w:p>
      <w:pPr>
        <w:pStyle w:val="Heading2"/>
      </w:pPr>
      <w:r>
        <w:t xml:space="preserve">I. Executive Summary and Contextual Background in Spain Madrid</w:t>
      </w:r>
    </w:p>
    <w:p>
      <w:pPr>
        <w:pStyle w:val="FirstParagraph"/>
      </w:pPr>
      <w:r>
        <w:br/>
      </w:r>
    </w:p>
    <w:p>
      <w:pPr>
        <w:pStyle w:val="BodyText"/>
      </w:pPr>
      <w:r>
        <w:t xml:space="preserve">This</w:t>
      </w:r>
      <w:r>
        <w:t xml:space="preserve"> </w:t>
      </w:r>
      <w:r>
        <w:rPr>
          <w:bCs/>
          <w:b/>
        </w:rPr>
        <w:t xml:space="preserve">Laboratory Report</w:t>
      </w:r>
      <w:r>
        <w:t xml:space="preserve"> </w:t>
      </w:r>
      <w:r>
        <w:t xml:space="preserve">serves as an exhaustive analysis of current clinical pathways, specifically focusing on the specialized requirements for a lead</w:t>
      </w:r>
      <w:r>
        <w:t xml:space="preserve"> </w:t>
      </w:r>
      <w:r>
        <w:rPr>
          <w:bCs/>
          <w:b/>
        </w:rPr>
        <w:t xml:space="preserve">Surgeon</w:t>
      </w:r>
      <w:r>
        <w:t xml:space="preserve">. The geographical and institutional context is strictly defined by the healthcare infrastructure located within Spain Madrid. As a pivotal medical hub in Europe, Spain Madrid boasts some of the most advanced medical facilities globally. Consequently, any laboratory report concerning surgical care must reflect not only clinical excellence but also compliance with stringent European Union health regulations and local Spanish protocols.</w:t>
      </w:r>
    </w:p>
    <w:p>
      <w:pPr>
        <w:pStyle w:val="BodyText"/>
      </w:pPr>
      <w:r>
        <w:br/>
      </w:r>
    </w:p>
    <w:p>
      <w:pPr>
        <w:pStyle w:val="BodyText"/>
      </w:pPr>
      <w:r>
        <w:t xml:space="preserve">The primary objective of this document is to establish a standardized framework for pre-operative diagnostics, intraoperative monitoring, and post-operative care plans. By contextualizing these medical necessities within Spain Madrid's rigorous healthcare environment, we ensure that the</w:t>
      </w:r>
      <w:r>
        <w:t xml:space="preserve"> </w:t>
      </w:r>
      <w:r>
        <w:rPr>
          <w:bCs/>
          <w:b/>
        </w:rPr>
        <w:t xml:space="preserve">Surgeon</w:t>
      </w:r>
      <w:r>
        <w:t xml:space="preserve"> </w:t>
      </w:r>
      <w:r>
        <w:t xml:space="preserve">operates with maximum efficiency and safety. This report aims to bridge the gap between theoretical laboratory data and practical surgical application.</w:t>
      </w:r>
    </w:p>
    <w:p>
      <w:pPr>
        <w:pStyle w:val="BodyText"/>
      </w:pPr>
      <w:r>
        <w:br/>
      </w:r>
    </w:p>
    <w:bookmarkEnd w:id="20"/>
    <w:bookmarkStart w:id="23" w:name="ii.-pre-operative-diagnostic-standards"/>
    <w:p>
      <w:pPr>
        <w:pStyle w:val="Heading2"/>
      </w:pPr>
      <w:r>
        <w:t xml:space="preserve">II. Pre-Operative Diagnostic Standards</w:t>
      </w:r>
    </w:p>
    <w:p>
      <w:pPr>
        <w:pStyle w:val="FirstParagraph"/>
      </w:pPr>
      <w:r>
        <w:br/>
      </w:r>
    </w:p>
    <w:p>
      <w:pPr>
        <w:pStyle w:val="BodyText"/>
      </w:pPr>
      <w:r>
        <w:t xml:space="preserve">The foundation of successful surgery lies in robust pre-operative assessment. In</w:t>
      </w:r>
      <w:r>
        <w:t xml:space="preserve"> </w:t>
      </w:r>
      <w:r>
        <w:rPr>
          <w:bCs/>
          <w:b/>
        </w:rPr>
        <w:t xml:space="preserve">Spain Madrid</w:t>
      </w:r>
      <w:r>
        <w:t xml:space="preserve">, hospitals are required to adhere to strict diagnostic protocols before any surgical intervention can be authorized by a</w:t>
      </w:r>
    </w:p>
    <w:p>
      <w:pPr>
        <w:pStyle w:val="BodyText"/>
      </w:pPr>
      <w:r>
        <w:t xml:space="preserve">Surgeon </w:t>
      </w:r>
    </w:p>
    <w:p>
      <w:pPr>
        <w:pStyle w:val="BodyText"/>
      </w:pPr>
      <w:r>
        <w:t xml:space="preserve">. This section of the laboratory report details the necessary biological and physiological screenings.</w:t>
      </w:r>
    </w:p>
    <w:p>
      <w:pPr>
        <w:pStyle w:val="BodyText"/>
      </w:pPr>
      <w:r>
        <w:br/>
      </w:r>
    </w:p>
    <w:bookmarkStart w:id="21" w:name="X05faf817e952cfbc23d6f1e2e695a67f3ba4b8b"/>
    <w:p>
      <w:pPr>
        <w:pStyle w:val="Heading3"/>
      </w:pPr>
      <w:r>
        <w:t xml:space="preserve">A. Hematological Profiling and Coagulation Analysis</w:t>
      </w:r>
    </w:p>
    <w:p>
      <w:pPr>
        <w:pStyle w:val="FirstParagraph"/>
      </w:pPr>
      <w:r>
        <w:br/>
      </w:r>
    </w:p>
    <w:p>
      <w:pPr>
        <w:pStyle w:val="BodyText"/>
      </w:pPr>
      <w:r>
        <w:t xml:space="preserve">Before a</w:t>
      </w:r>
      <w:r>
        <w:t xml:space="preserve"> </w:t>
      </w:r>
      <w:r>
        <w:rPr>
          <w:bCs/>
          <w:b/>
        </w:rPr>
        <w:t xml:space="preserve">Surgeon</w:t>
      </w:r>
      <w:r>
        <w:t xml:space="preserve"> can proceed with invasive procedures, comprehensive blood work is mandatory. The laboratory must provide detailed counts of platelets, red blood cells, and white blood cells. Furthermore, coagulation profiles (PT/INR and aPTT) are critical to prevent excessive bleeding during the operation. In the context of Spain Madrid's high-volume surgical centers, these tests must be processed rapidly to facilitate timely scheduling.</w:t>
      </w:r>
    </w:p>
    <w:p>
      <w:pPr>
        <w:pStyle w:val="BodyText"/>
      </w:pPr>
      <w:r>
        <w:br/>
      </w:r>
    </w:p>
    <w:bookmarkEnd w:id="21"/>
    <w:bookmarkStart w:id="22" w:name="b.-infectious-disease-screening"/>
    <w:p>
      <w:pPr>
        <w:pStyle w:val="Heading3"/>
      </w:pPr>
      <w:r>
        <w:t xml:space="preserve">B. Infectious Disease Screening</w:t>
      </w:r>
    </w:p>
    <w:p>
      <w:pPr>
        <w:pStyle w:val="FirstParagraph"/>
      </w:pPr>
      <w:r>
        <w:br/>
      </w:r>
    </w:p>
    <w:p>
      <w:pPr>
        <w:pStyle w:val="BodyText"/>
      </w:pPr>
      <w:r>
        <w:t xml:space="preserve">Given the international nature of patients seeking care in</w:t>
      </w:r>
      <w:r>
        <w:t xml:space="preserve"> </w:t>
      </w:r>
      <w:r>
        <w:rPr>
          <w:bCs/>
          <w:b/>
        </w:rPr>
        <w:t xml:space="preserve">Spain Madrid</w:t>
      </w:r>
      <w:r>
        <w:t xml:space="preserve">, infectious disease screening (including HIV, Hepatitis B and C) is a standard component of the laboratory report. This protects not only the surgical team but also subsequent patients who may require treatment on shared medical equipment. The</w:t>
      </w:r>
    </w:p>
    <w:p>
      <w:pPr>
        <w:pStyle w:val="BodyText"/>
      </w:pPr>
      <w:r>
        <w:t xml:space="preserve">Surgeon must review these results to determine if additional protective measures or specific antibiotic prophylaxis are required.</w:t>
      </w:r>
    </w:p>
    <w:p>
      <w:pPr>
        <w:pStyle w:val="BodyText"/>
      </w:pPr>
      <w:r>
        <w:br/>
      </w:r>
    </w:p>
    <w:bookmarkEnd w:id="22"/>
    <w:bookmarkEnd w:id="23"/>
    <w:bookmarkStart w:id="26" w:name="Xe8b6595a72aa9e3000b705d48fcfaac2eeea72a"/>
    <w:p>
      <w:pPr>
        <w:pStyle w:val="Heading2"/>
      </w:pPr>
      <w:r>
        <w:t xml:space="preserve">III. Intraoperative Monitoring and Rapid Analysis</w:t>
      </w:r>
    </w:p>
    <w:p>
      <w:pPr>
        <w:pStyle w:val="FirstParagraph"/>
      </w:pPr>
      <w:r>
        <w:br/>
      </w:r>
    </w:p>
    <w:p>
      <w:pPr>
        <w:pStyle w:val="BodyText"/>
      </w:pPr>
      <w:r>
        <w:t xml:space="preserve">The role of the laboratory does not end when the</w:t>
      </w:r>
    </w:p>
    <w:p>
      <w:pPr>
        <w:pStyle w:val="BodyText"/>
      </w:pPr>
      <w:r>
        <w:t xml:space="preserve">Surgeon enters the operating theater. Modern surgical practices in</w:t>
      </w:r>
      <w:r>
        <w:t xml:space="preserve"> </w:t>
      </w:r>
      <w:r>
        <w:rPr>
          <w:bCs/>
          <w:b/>
        </w:rPr>
        <w:t xml:space="preserve">Spain Madrid</w:t>
      </w:r>
      <w:r>
        <w:t xml:space="preserve"> rely heavily on Point-of-Care Testing (POCT). This involves analyzing blood gases, electrolytes, and glucose levels directly in or adjacent to the operating room.</w:t>
      </w:r>
    </w:p>
    <w:p>
      <w:pPr>
        <w:pStyle w:val="BodyText"/>
      </w:pPr>
      <w:r>
        <w:br/>
      </w:r>
    </w:p>
    <w:bookmarkStart w:id="24" w:name="a.-anesthesia-and-vital-sign-integration"/>
    <w:p>
      <w:pPr>
        <w:pStyle w:val="Heading3"/>
      </w:pPr>
      <w:r>
        <w:t xml:space="preserve">A. Anesthesia and Vital Sign Integration</w:t>
      </w:r>
    </w:p>
    <w:p>
      <w:pPr>
        <w:pStyle w:val="FirstParagraph"/>
      </w:pPr>
      <w:r>
        <w:br/>
      </w:r>
    </w:p>
    <w:p>
      <w:pPr>
        <w:pStyle w:val="BodyText"/>
      </w:pPr>
      <w:r>
        <w:t xml:space="preserve">During complex surgeries, maintaining homeostasis is vital. The laboratory report must include real-time data regarding arterial blood gases (ABG). A</w:t>
      </w:r>
    </w:p>
    <w:p>
      <w:pPr>
        <w:pStyle w:val="BodyText"/>
      </w:pPr>
      <w:r>
        <w:t xml:space="preserve">Surgeon working in close coordination with anesthesiologists in a top-tier facility in Spain Madrid expects immediate feedback on the patient's pH balance and oxygen saturation levels. Any deviation from normal parameters requires immediate surgical or medical adjustment.</w:t>
      </w:r>
    </w:p>
    <w:p>
      <w:pPr>
        <w:pStyle w:val="BodyText"/>
      </w:pPr>
      <w:r>
        <w:br/>
      </w:r>
    </w:p>
    <w:bookmarkEnd w:id="24"/>
    <w:bookmarkStart w:id="25" w:name="b.-surgical-pathology-consultations"/>
    <w:p>
      <w:pPr>
        <w:pStyle w:val="Heading3"/>
      </w:pPr>
      <w:r>
        <w:t xml:space="preserve">B. Surgical Pathology Consultations</w:t>
      </w:r>
    </w:p>
    <w:p>
      <w:pPr>
        <w:pStyle w:val="FirstParagraph"/>
      </w:pPr>
      <w:r>
        <w:br/>
      </w:r>
    </w:p>
    <w:p>
      <w:pPr>
        <w:pStyle w:val="BodyText"/>
      </w:pPr>
      <w:r>
        <w:t xml:space="preserve">In oncological surgeries,</w:t>
      </w:r>
    </w:p>
    <w:p>
      <w:pPr>
        <w:pStyle w:val="BodyText"/>
      </w:pPr>
      <w:r>
        <w:t xml:space="preserve">Surgeon often perform frozen section analyses during the procedure to determine if tumor margins are clear. This process requires rapid transportation of tissue samples to the pathology lab and expedited freezing, staining, and microscopic examination. The turnaround time for this laboratory report component is critical; delays can prolong anesthesia time and increase patient risk.</w:t>
      </w:r>
    </w:p>
    <w:p>
      <w:pPr>
        <w:pStyle w:val="BodyText"/>
      </w:pPr>
      <w:r>
        <w:br/>
      </w:r>
    </w:p>
    <w:bookmarkEnd w:id="25"/>
    <w:bookmarkEnd w:id="26"/>
    <w:bookmarkStart w:id="29" w:name="X193dd57de445e7a4e57b0f2e487355008892753"/>
    <w:p>
      <w:pPr>
        <w:pStyle w:val="Heading2"/>
      </w:pPr>
      <w:r>
        <w:t xml:space="preserve">IV. Post-Operative Recovery Protocols in Spain Madrid</w:t>
      </w:r>
    </w:p>
    <w:p>
      <w:pPr>
        <w:pStyle w:val="FirstParagraph"/>
      </w:pPr>
      <w:r>
        <w:br/>
      </w:r>
    </w:p>
    <w:p>
      <w:pPr>
        <w:pStyle w:val="BodyText"/>
      </w:pPr>
      <w:r>
        <w:t xml:space="preserve">Post-operative care is where the</w:t>
      </w:r>
    </w:p>
    <w:p>
      <w:pPr>
        <w:pStyle w:val="BodyText"/>
      </w:pPr>
      <w:r>
        <w:t xml:space="preserve">Laboratory Report plays a decisive role in determining the duration of hospital stays and the need for intensive care unit (ICU) admission. In</w:t>
      </w:r>
    </w:p>
    <w:p>
      <w:pPr>
        <w:pStyle w:val="BodyText"/>
      </w:pPr>
      <w:r>
        <w:t xml:space="preserve">Spain Madrid 's public and private healthcare systems, efficient patient discharge planning is essential to manage bed capacity.</w:t>
      </w:r>
    </w:p>
    <w:p>
      <w:pPr>
        <w:pStyle w:val="BodyText"/>
      </w:pPr>
      <w:r>
        <w:br/>
      </w:r>
    </w:p>
    <w:bookmarkStart w:id="27" w:name="a.-monitoring-for-complications"/>
    <w:p>
      <w:pPr>
        <w:pStyle w:val="Heading3"/>
      </w:pPr>
      <w:r>
        <w:t xml:space="preserve">A. Monitoring for Complications</w:t>
      </w:r>
    </w:p>
    <w:p>
      <w:pPr>
        <w:pStyle w:val="FirstParagraph"/>
      </w:pPr>
      <w:r>
        <w:br/>
      </w:r>
    </w:p>
    <w:p>
      <w:pPr>
        <w:pStyle w:val="BodyText"/>
      </w:pPr>
      <w:r>
        <w:t xml:space="preserve">The laboratory must monitor surgical patients for signs of infection or organ dysfunction. This includes repeated measurements of C-Reactive Protein (CRP), Procalcitonin, and Creatinine levels. A rising trend in these markers in a patient treated by a</w:t>
      </w:r>
    </w:p>
    <w:p>
      <w:pPr>
        <w:pStyle w:val="BodyText"/>
      </w:pPr>
      <w:r>
        <w:t xml:space="preserve">Surgeon may indicate sepsis or renal failure, triggering immediate intervention.</w:t>
      </w:r>
    </w:p>
    <w:p>
      <w:pPr>
        <w:pStyle w:val="BodyText"/>
      </w:pPr>
      <w:r>
        <w:br/>
      </w:r>
    </w:p>
    <w:bookmarkEnd w:id="27"/>
    <w:bookmarkStart w:id="28" w:name="X7cb824c183af49f107aa797ac3fc8c2f46e9c1e"/>
    <w:p>
      <w:pPr>
        <w:pStyle w:val="Heading3"/>
      </w:pPr>
      <w:r>
        <w:t xml:space="preserve">B. Pain Management and Sedation Monitoring</w:t>
      </w:r>
    </w:p>
    <w:p>
      <w:pPr>
        <w:pStyle w:val="FirstParagraph"/>
      </w:pPr>
      <w:r>
        <w:br/>
      </w:r>
    </w:p>
    <w:p>
      <w:pPr>
        <w:pStyle w:val="BodyText"/>
      </w:pPr>
      <w:r>
        <w:t xml:space="preserve">In</w:t>
      </w:r>
    </w:p>
    <w:p>
      <w:pPr>
        <w:pStyle w:val="BodyText"/>
      </w:pPr>
      <w:r>
        <w:t xml:space="preserve">Spain Madrid, pain management is closely tied to rapid recovery protocols (ERAS). The laboratory report should also include data on liver function tests if the patient has been administered opioids or other analgesics that are metabolized by the hepatic system. This ensures that the</w:t>
      </w:r>
    </w:p>
    <w:p>
      <w:pPr>
        <w:pStyle w:val="BodyText"/>
      </w:pPr>
      <w:r>
        <w:t xml:space="preserve">Surgeon can safely adjust pain medication regimens without risking hepatotoxicity.</w:t>
      </w:r>
    </w:p>
    <w:p>
      <w:pPr>
        <w:pStyle w:val="BodyText"/>
      </w:pPr>
      <w:r>
        <w:br/>
      </w:r>
    </w:p>
    <w:bookmarkEnd w:id="28"/>
    <w:bookmarkEnd w:id="29"/>
    <w:bookmarkStart w:id="30" w:name="X8107a865ac5f1dd71797a6d887dceb245dd7a80"/>
    <w:p>
      <w:pPr>
        <w:pStyle w:val="Heading2"/>
      </w:pPr>
      <w:r>
        <w:t xml:space="preserve">V. Regulatory Compliance and Quality Assurance</w:t>
      </w:r>
    </w:p>
    <w:p>
      <w:pPr>
        <w:pStyle w:val="FirstParagraph"/>
      </w:pPr>
      <w:r>
        <w:br/>
      </w:r>
    </w:p>
    <w:p>
      <w:pPr>
        <w:pStyle w:val="BodyText"/>
      </w:pPr>
      <w:r>
        <w:t xml:space="preserve">All procedures outlined in this laboratory report must comply with the regulations set by the Ministry of Health in</w:t>
      </w:r>
      <w:r>
        <w:t xml:space="preserve"> </w:t>
      </w:r>
      <w:r>
        <w:rPr>
          <w:bCs/>
          <w:b/>
        </w:rPr>
        <w:t xml:space="preserve">Spain Madrid</w:t>
      </w:r>
      <w:r>
        <w:t xml:space="preserve">. This includes data privacy laws (GDPR) when handling patient records, as well as technical standards for laboratory equipment calibration.</w:t>
      </w:r>
    </w:p>
    <w:p>
      <w:pPr>
        <w:pStyle w:val="BodyText"/>
      </w:pPr>
      <w:r>
        <w:br/>
      </w:r>
    </w:p>
    <w:p>
      <w:pPr>
        <w:pStyle w:val="BodyText"/>
      </w:pPr>
      <w:r>
        <w:t xml:space="preserve">A</w:t>
      </w:r>
    </w:p>
    <w:p>
      <w:pPr>
        <w:pStyle w:val="BodyText"/>
      </w:pPr>
      <w:r>
        <w:t xml:space="preserve">Surgeon operating in this region is bound by a code of ethics that demands transparency. Therefore, the laboratory report must be unambiguous, clearly stating reference ranges and flagging any anomalous values. Quality assurance audits are conducted regularly to ensure that the diagnostic accuracy meets international standards.</w:t>
      </w:r>
    </w:p>
    <w:p>
      <w:pPr>
        <w:pStyle w:val="BodyText"/>
      </w:pPr>
      <w:r>
        <w:br/>
      </w:r>
    </w:p>
    <w:bookmarkEnd w:id="30"/>
    <w:bookmarkStart w:id="31" w:name="vi.-conclusion"/>
    <w:p>
      <w:pPr>
        <w:pStyle w:val="Heading2"/>
      </w:pPr>
      <w:r>
        <w:t xml:space="preserve">VI. Conclusion</w:t>
      </w:r>
    </w:p>
    <w:p>
      <w:pPr>
        <w:pStyle w:val="FirstParagraph"/>
      </w:pPr>
      <w:r>
        <w:br/>
      </w:r>
    </w:p>
    <w:p>
      <w:pPr>
        <w:pStyle w:val="BodyText"/>
      </w:pPr>
      <w:r>
        <w:t xml:space="preserve">In conclusion, this</w:t>
      </w:r>
    </w:p>
    <w:p>
      <w:pPr>
        <w:pStyle w:val="BodyText"/>
      </w:pPr>
      <w:r>
        <w:t xml:space="preserve">Laboratory Report highlights the intricate relationship between precise laboratory diagnostics and successful surgical outcomes in</w:t>
      </w:r>
      <w:r>
        <w:t xml:space="preserve"> </w:t>
      </w:r>
      <w:r>
        <w:rPr>
          <w:bCs/>
          <w:b/>
        </w:rPr>
        <w:t xml:space="preserve">Spain Madrid</w:t>
      </w:r>
      <w:r>
        <w:t xml:space="preserve">. The synergy between the medical laboratory staff and the lead</w:t>
      </w:r>
    </w:p>
    <w:p>
      <w:pPr>
        <w:pStyle w:val="BodyText"/>
      </w:pPr>
      <w:r>
        <w:t xml:space="preserve">Surgeon is paramount. By adhering to rigorous pre-operative, intraoperative, and post-operative standards, healthcare institutions in Spain Madrid can ensure patient safety, optimize recovery times, and maintain their reputation as leaders in European medicine.</w:t>
      </w:r>
    </w:p>
    <w:p>
      <w:pPr>
        <w:pStyle w:val="BodyText"/>
      </w:pPr>
      <w:r>
        <w:br/>
      </w:r>
    </w:p>
    <w:p>
      <w:pPr>
        <w:pStyle w:val="BodyText"/>
      </w:pPr>
      <w:r>
        <w:t xml:space="preserve">The continuous improvement of laboratory testing protocols directly supports the</w:t>
      </w:r>
    </w:p>
    <w:p>
      <w:pPr>
        <w:pStyle w:val="BodyText"/>
      </w:pPr>
      <w:r>
        <w:t xml:space="preserve">Surgeon in delivering high-quality care. As medical technology advances in</w:t>
      </w:r>
      <w:r>
        <w:t xml:space="preserve"> </w:t>
      </w:r>
      <w:r>
        <w:rPr>
          <w:bCs/>
          <w:b/>
        </w:rPr>
        <w:t xml:space="preserve">Spain Madrid</w:t>
      </w:r>
      <w:r>
        <w:t xml:space="preserve">, laboratory reports will become increasingly integrated with electronic health records and artificial intelligence-driven diagnostic tools, further enhancing the precision and safety of surgical interventions.</w:t>
      </w:r>
    </w:p>
    <w:p>
      <w:pPr>
        <w:pStyle w:val="BodyText"/>
      </w:pPr>
      <w:r>
        <w:br/>
      </w:r>
    </w:p>
    <w:p>
      <w:pPr>
        <w:pStyle w:val="BodyText"/>
      </w:pPr>
      <w:r>
        <w:t xml:space="preserve">This document serves as a foundational guide for all stakeholders involved in the surgical process, emphasizing that a well-prepared laboratory report is not merely an administrative formality but a critical clinical tool.</w:t>
      </w:r>
    </w:p>
    <w:p>
      <w:pPr>
        <w:pStyle w:val="BodyText"/>
      </w:pPr>
      <w:r>
        <w:br/>
      </w:r>
    </w:p>
    <w:p>
      <w:r>
        <w:pict>
          <v:rect style="width:0;height:1.5pt" o:hralign="center" o:hrstd="t" o:hr="t"/>
        </w:pict>
      </w:r>
    </w:p>
    <w:p>
      <w:pPr>
        <w:pStyle w:val="FirstParagraph"/>
      </w:pPr>
      <w:r>
        <w:rPr>
          <w:iCs/>
          <w:i/>
        </w:rPr>
        <w:t xml:space="preserve">End of Report. For further inquiries regarding surgical laboratory standards in Spain Madrid, please contact the Department of Clinical Pathology.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Clinical Evaluation and Surgical Assessment in Spain Madrid</dc:title>
  <dc:creator/>
  <dc:language>en</dc:language>
  <cp:keywords/>
  <dcterms:created xsi:type="dcterms:W3CDTF">2026-07-29T12:19:45Z</dcterms:created>
  <dcterms:modified xsi:type="dcterms:W3CDTF">2026-07-29T12:19:45Z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