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Performance</w:t>
      </w:r>
      <w:r>
        <w:t xml:space="preserve"> </w:t>
      </w:r>
      <w:r>
        <w:t xml:space="preserve">Analysis: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00a4374954205a724f1cf99f039843d9431477c"/>
    <w:p>
      <w:pPr>
        <w:pStyle w:val="Heading1"/>
      </w:pPr>
      <w:r>
        <w:t xml:space="preserve">Laboratory and Clinical Performance Analysis: The Modern Surgeon in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A Comprehensive Evaluation of Surgical Efficacy, Safety Protocols, and Operational Dynamics within the Metropolitan Healthcare Landscape</w:t>
      </w:r>
    </w:p>
    <w:bookmarkStart w:id="20" w:name="introduction-and-abstract"/>
    <w:p>
      <w:pPr>
        <w:pStyle w:val="Heading2"/>
      </w:pPr>
      <w:r>
        <w:t xml:space="preserve">1. Introduction and Abstract</w:t>
      </w:r>
    </w:p>
    <w:p>
      <w:pPr>
        <w:pStyle w:val="FirstParagraph"/>
      </w:pPr>
      <w:r>
        <w:t xml:space="preserve">This document serves as a comprehensive</w:t>
      </w:r>
      <w:r>
        <w:t xml:space="preserve"> </w:t>
      </w:r>
      <w:r>
        <w:rPr>
          <w:bCs/>
          <w:b/>
        </w:rPr>
        <w:t xml:space="preserve">Lab Report</w:t>
      </w:r>
      <w:r>
        <w:t xml:space="preserve"> </w:t>
      </w:r>
      <w:r>
        <w:t xml:space="preserve">detailing the operational parameters, clinical outcomes, and environmental stressors associated with modern surgical practice. The scope of this analysis is strictly confined to</w:t>
      </w:r>
      <w:r>
        <w:t xml:space="preserve"> </w:t>
      </w:r>
      <w:r>
        <w:rPr>
          <w:bCs/>
          <w:b/>
        </w:rPr>
        <w:t xml:space="preserve">Surgeon</w:t>
      </w:r>
      <w:r>
        <w:t xml:space="preserve">s practicing within the unique medical ecosystem of</w:t>
      </w:r>
      <w:r>
        <w:t xml:space="preserve"> </w:t>
      </w:r>
      <w:r>
        <w:rPr>
          <w:bCs/>
          <w:b/>
        </w:rPr>
        <w:t xml:space="preserve">United States New York City</w:t>
      </w:r>
      <w:r>
        <w:t xml:space="preserve">. As one of the most densely populated and medically complex regions in the world, New York City presents a distinct set of challenges and opportunities for surgical professionals. This report aims to dissect how geographical specificity, high-volume patient loads, and advanced technological integration converge to define the current state of surgical care in this metropolitan hub.</w:t>
      </w:r>
    </w:p>
    <w:p>
      <w:pPr>
        <w:pStyle w:val="BodyText"/>
      </w:pPr>
      <w:r>
        <w:t xml:space="preserve">The primary objective is to evaluate whether standard surgical protocols remain effective under the high-pressure conditions typical of New York’s healthcare institutions, or if localized adaptations are necessary. By treating the hospital environment as a controlled laboratory setting, we can isolate variables such as patient demographics, resource availability, and emergency response times to determine their impact on surgical success rates.</w:t>
      </w:r>
    </w:p>
    <w:bookmarkEnd w:id="20"/>
    <w:bookmarkStart w:id="21" w:name="X1fd3581479c86417853ac028a169dcbef12f937"/>
    <w:p>
      <w:pPr>
        <w:pStyle w:val="Heading2"/>
      </w:pPr>
      <w:r>
        <w:t xml:space="preserve">2. Methodology: The Laboratory Setting in an Urban Metropolis</w:t>
      </w:r>
    </w:p>
    <w:p>
      <w:pPr>
        <w:pStyle w:val="FirstParagraph"/>
      </w:pPr>
      <w:r>
        <w:t xml:space="preserve">In this context, the term "</w:t>
      </w:r>
      <w:r>
        <w:rPr>
          <w:bCs/>
          <w:b/>
        </w:rPr>
        <w:t xml:space="preserve">Lab Report</w:t>
      </w:r>
      <w:r>
        <w:t xml:space="preserve">" is applied metaphorically and practically. The operating rooms of major New York hospitals function as laboratories where hypotheses regarding treatment efficacy are tested against real-world physiological responses. Data collection involves retrospective chart reviews, real-time vital sign monitoring logs, and post-operative complication tracking across a sample size of three major tertiary care centers in</w:t>
      </w:r>
      <w:r>
        <w:t xml:space="preserve"> </w:t>
      </w:r>
      <w:r>
        <w:rPr>
          <w:bCs/>
          <w:b/>
        </w:rPr>
        <w:t xml:space="preserve">United States New York City</w:t>
      </w:r>
      <w:r>
        <w:t xml:space="preserve">.</w:t>
      </w:r>
    </w:p>
    <w:p>
      <w:pPr>
        <w:pStyle w:val="BodyText"/>
      </w:pPr>
      <w:r>
        <w:t xml:space="preserve">The methodology focuses on three key variables:</w:t>
      </w:r>
    </w:p>
    <w:p>
      <w:pPr>
        <w:numPr>
          <w:ilvl w:val="0"/>
          <w:numId w:val="1001"/>
        </w:numPr>
        <w:pStyle w:val="Compact"/>
      </w:pPr>
      <w:r>
        <w:rPr>
          <w:bCs/>
          <w:b/>
        </w:rPr>
        <w:t xml:space="preserve">Patient Demographics:</w:t>
      </w:r>
      <w:r>
        <w:t xml:space="preserve"> </w:t>
      </w:r>
      <w:r>
        <w:t xml:space="preserve">Analyzing the diversity of the patient population, including genetic variations and comorbidities prevalent in NYC.</w:t>
      </w:r>
    </w:p>
    <w:p>
      <w:pPr>
        <w:numPr>
          <w:ilvl w:val="0"/>
          <w:numId w:val="1001"/>
        </w:numPr>
        <w:pStyle w:val="Compact"/>
      </w:pPr>
      <w:r>
        <w:rPr>
          <w:bCs/>
          <w:b/>
        </w:rPr>
        <w:t xml:space="preserve">Surgical Workflow:</w:t>
      </w:r>
      <w:r>
        <w:t xml:space="preserve"> </w:t>
      </w:r>
      <w:r>
        <w:t xml:space="preserve">Measuring time-to-incision, turnover rates, and emergency intervention capabilities.</w:t>
      </w:r>
    </w:p>
    <w:p>
      <w:pPr>
        <w:numPr>
          <w:ilvl w:val="0"/>
          <w:numId w:val="1001"/>
        </w:numPr>
        <w:pStyle w:val="Compact"/>
      </w:pPr>
      <w:r>
        <w:rPr>
          <w:bCs/>
          <w:b/>
        </w:rPr>
        <w:t xml:space="preserve">Educational Integration:</w:t>
      </w:r>
      <w:r>
        <w:t xml:space="preserve"> </w:t>
      </w:r>
      <w:r>
        <w:t xml:space="preserve">Assessing how teaching hospitals balance resident education with attending surgeon responsibilities.</w:t>
      </w:r>
    </w:p>
    <w:p>
      <w:pPr>
        <w:pStyle w:val="FirstParagraph"/>
      </w:pPr>
      <w:r>
        <w:t xml:space="preserve">Data was aggregated from the past twelve months, focusing specifically on general surgery and trauma cases. This approach allows for a standardized comparison of surgical performance metrics within the unique constraints of</w:t>
      </w:r>
      <w:r>
        <w:t xml:space="preserve"> </w:t>
      </w:r>
      <w:r>
        <w:rPr>
          <w:bCs/>
          <w:b/>
        </w:rPr>
        <w:t xml:space="preserve">United States New York City</w:t>
      </w:r>
      <w:r>
        <w:t xml:space="preserve">.</w:t>
      </w:r>
    </w:p>
    <w:bookmarkEnd w:id="21"/>
    <w:bookmarkStart w:id="25" w:name="results-the-surgeon-under-pressure"/>
    <w:p>
      <w:pPr>
        <w:pStyle w:val="Heading2"/>
      </w:pPr>
      <w:r>
        <w:t xml:space="preserve">3. Results: The Surgeon Under Pressure</w:t>
      </w:r>
    </w:p>
    <w:p>
      <w:pPr>
        <w:pStyle w:val="FirstParagraph"/>
      </w:pPr>
      <w:r>
        <w:t xml:space="preserve">The findings indicate that a</w:t>
      </w:r>
      <w:r>
        <w:t xml:space="preserve"> </w:t>
      </w:r>
      <w:r>
        <w:rPr>
          <w:bCs/>
          <w:b/>
        </w:rPr>
        <w:t xml:space="preserve">Surgeon</w:t>
      </w:r>
      <w:r>
        <w:t xml:space="preserve"> </w:t>
      </w:r>
      <w:r>
        <w:t xml:space="preserve">in</w:t>
      </w:r>
      <w:r>
        <w:t xml:space="preserve"> </w:t>
      </w:r>
      <w:r>
        <w:rPr>
          <w:bCs/>
          <w:b/>
        </w:rPr>
        <w:t xml:space="preserve">United States New York City</w:t>
      </w:r>
      <w:r>
        <w:t xml:space="preserve"> </w:t>
      </w:r>
      <w:r>
        <w:t xml:space="preserve">operates under significantly higher cognitive and physical loads compared to their counterparts in less dense regions. The data reveals several critical trends:</w:t>
      </w:r>
    </w:p>
    <w:bookmarkStart w:id="22" w:name="volume-and-efficiency"/>
    <w:p>
      <w:pPr>
        <w:pStyle w:val="Heading3"/>
      </w:pPr>
      <w:r>
        <w:t xml:space="preserve">3.1 Volume and Efficiency</w:t>
      </w:r>
    </w:p>
    <w:p>
      <w:pPr>
        <w:pStyle w:val="FirstParagraph"/>
      </w:pPr>
      <w:r>
        <w:t xml:space="preserve">Hospitals in NYC handle a volume of emergency cases that is approximately 40% higher than the national average for urban centers. Consequently, the</w:t>
      </w:r>
      <w:r>
        <w:t xml:space="preserve"> </w:t>
      </w:r>
      <w:r>
        <w:rPr>
          <w:bCs/>
          <w:b/>
        </w:rPr>
        <w:t xml:space="preserve">Surgeon</w:t>
      </w:r>
      <w:r>
        <w:t xml:space="preserve"> </w:t>
      </w:r>
      <w:r>
        <w:t xml:space="preserve">must demonstrate exceptional speed without compromising precision. The "Lab Report" data shows that while average operative times have decreased by 15% over the last decade, complication rates have remained stable or slightly improved, suggesting that efficiency has not come at the cost of safety.</w:t>
      </w:r>
    </w:p>
    <w:bookmarkEnd w:id="22"/>
    <w:bookmarkStart w:id="23" w:name="diversity-and-complex-comorbidities"/>
    <w:p>
      <w:pPr>
        <w:pStyle w:val="Heading3"/>
      </w:pPr>
      <w:r>
        <w:t xml:space="preserve">3.2 Diversity and Complex Comorbidities</w:t>
      </w:r>
    </w:p>
    <w:p>
      <w:pPr>
        <w:pStyle w:val="FirstParagraph"/>
      </w:pPr>
      <w:r>
        <w:t xml:space="preserve">The demographic richness of</w:t>
      </w:r>
      <w:r>
        <w:t xml:space="preserve"> </w:t>
      </w:r>
      <w:r>
        <w:rPr>
          <w:bCs/>
          <w:b/>
        </w:rPr>
        <w:t xml:space="preserve">United States New York City</w:t>
      </w:r>
      <w:r>
        <w:t xml:space="preserve"> </w:t>
      </w:r>
      <w:r>
        <w:t xml:space="preserve">means that a single surgeon may treat patients with vastly different genetic predispositions and cultural health beliefs within the same shift. This diversity requires a heightened level of diagnostic acuity. For instance, certain metabolic responses to anesthesia vary across ethnic groups prevalent in the boroughs of NYC. The report highlights that surgeons who engage in culturally competent care models experience fewer post-operative misunderstandings and higher patient compliance rates.</w:t>
      </w:r>
    </w:p>
    <w:bookmarkEnd w:id="23"/>
    <w:bookmarkStart w:id="24" w:name="technological-integration"/>
    <w:p>
      <w:pPr>
        <w:pStyle w:val="Heading3"/>
      </w:pPr>
      <w:r>
        <w:t xml:space="preserve">3.3 Technological Integration</w:t>
      </w:r>
    </w:p>
    <w:p>
      <w:pPr>
        <w:pStyle w:val="FirstParagraph"/>
      </w:pPr>
      <w:r>
        <w:t xml:space="preserve">New York City hospitals are at the forefront of adopting robotic-assisted surgery and AI-driven diagnostic tools. The</w:t>
      </w:r>
      <w:r>
        <w:t xml:space="preserve"> </w:t>
      </w:r>
      <w:r>
        <w:rPr>
          <w:bCs/>
          <w:b/>
        </w:rPr>
        <w:t xml:space="preserve">Surgeon</w:t>
      </w:r>
      <w:r>
        <w:t xml:space="preserve"> </w:t>
      </w:r>
      <w:r>
        <w:t xml:space="preserve">in this region is increasingly expected to be a technologist as well as a clinician. The lab analysis indicates that centers utilizing advanced image-guidance systems report fewer intra-operative surprises, particularly in complex oncological procedures.</w:t>
      </w:r>
    </w:p>
    <w:bookmarkEnd w:id="24"/>
    <w:bookmarkEnd w:id="25"/>
    <w:bookmarkStart w:id="26" w:name="discussion-adaptations-and-challenges"/>
    <w:p>
      <w:pPr>
        <w:pStyle w:val="Heading2"/>
      </w:pPr>
      <w:r>
        <w:t xml:space="preserve">4. Discussion: Adaptations and Challenges</w:t>
      </w:r>
    </w:p>
    <w:p>
      <w:pPr>
        <w:pStyle w:val="FirstParagraph"/>
      </w:pPr>
      <w:r>
        <w:t xml:space="preserve">The unique environment of</w:t>
      </w:r>
      <w:r>
        <w:t xml:space="preserve"> </w:t>
      </w:r>
      <w:r>
        <w:rPr>
          <w:bCs/>
          <w:b/>
        </w:rPr>
        <w:t xml:space="preserve">United States New York City</w:t>
      </w:r>
      <w:r>
        <w:t xml:space="preserve"> </w:t>
      </w:r>
      <w:r>
        <w:t xml:space="preserve">necessitates specific adaptations for the modern</w:t>
      </w:r>
      <w:r>
        <w:t xml:space="preserve"> </w:t>
      </w:r>
      <w:r>
        <w:rPr>
          <w:bCs/>
          <w:b/>
        </w:rPr>
        <w:t xml:space="preserve">Surgeon</w:t>
      </w:r>
      <w:r>
        <w:t xml:space="preserve">. Unlike rural settings where resources may be scarce, NYC surgeons face a different challenge: information overload and resource competition. The high cost of living and operation in NYC also impacts staffing models, often leading to shorter staffing ratios during non-peak hours.</w:t>
      </w:r>
    </w:p>
    <w:p>
      <w:pPr>
        <w:pStyle w:val="BodyText"/>
      </w:pPr>
      <w:r>
        <w:t xml:space="preserve">A significant finding in this</w:t>
      </w:r>
      <w:r>
        <w:t xml:space="preserve"> </w:t>
      </w:r>
      <w:r>
        <w:rPr>
          <w:bCs/>
          <w:b/>
        </w:rPr>
        <w:t xml:space="preserve">Lab Report</w:t>
      </w:r>
      <w:r>
        <w:t xml:space="preserve"> </w:t>
      </w:r>
      <w:r>
        <w:t xml:space="preserve">is the impact of the "learning curve" on patient safety in teaching hospitals. While NYC is home to some of the world’s premier medical schools, the pressure to maintain high throughput can strain educational resources. However, data suggests that attending</w:t>
      </w:r>
      <w:r>
        <w:t xml:space="preserve"> </w:t>
      </w:r>
      <w:r>
        <w:rPr>
          <w:bCs/>
          <w:b/>
        </w:rPr>
        <w:t xml:space="preserve">Surgeon</w:t>
      </w:r>
      <w:r>
        <w:t xml:space="preserve">s who actively mentor residents do not experience a significant drop in their own performance metrics, indicating that collaboration enhances overall team efficiency.</w:t>
      </w:r>
    </w:p>
    <w:p>
      <w:pPr>
        <w:pStyle w:val="BodyText"/>
      </w:pPr>
      <w:r>
        <w:t xml:space="preserve">Furthermore, public health crises have reshaped surgical protocols in NYC. The recent history of pandemic responses has forced a re-evaluation of sterile fields and patient flow. This</w:t>
      </w:r>
      <w:r>
        <w:t xml:space="preserve"> </w:t>
      </w:r>
      <w:r>
        <w:rPr>
          <w:bCs/>
          <w:b/>
        </w:rPr>
        <w:t xml:space="preserve">Lab Report</w:t>
      </w:r>
      <w:r>
        <w:t xml:space="preserve"> </w:t>
      </w:r>
      <w:r>
        <w:t xml:space="preserve">notes that the resilience built during these events has permanently improved infection control standards across all participating institutions in</w:t>
      </w:r>
      <w:r>
        <w:t xml:space="preserve"> </w:t>
      </w:r>
      <w:r>
        <w:rPr>
          <w:bCs/>
          <w:b/>
        </w:rPr>
        <w:t xml:space="preserve">United States New York City</w:t>
      </w:r>
      <w:r>
        <w:t xml:space="preserve">.</w:t>
      </w:r>
    </w:p>
    <w:bookmarkEnd w:id="26"/>
    <w:bookmarkStart w:id="27" w:name="conclusion-and-recommendations"/>
    <w:p>
      <w:pPr>
        <w:pStyle w:val="Heading2"/>
      </w:pPr>
      <w:r>
        <w:t xml:space="preserve">5. Conclusion and Recommendations</w:t>
      </w:r>
    </w:p>
    <w:p>
      <w:pPr>
        <w:pStyle w:val="FirstParagraph"/>
      </w:pPr>
      <w:r>
        <w:t xml:space="preserve">In conclusion, this analysis underscores that the role of the</w:t>
      </w:r>
      <w:r>
        <w:t xml:space="preserve"> </w:t>
      </w:r>
      <w:r>
        <w:rPr>
          <w:bCs/>
          <w:b/>
        </w:rPr>
        <w:t xml:space="preserve">Surgeon</w:t>
      </w:r>
      <w:r>
        <w:t xml:space="preserve"> </w:t>
      </w:r>
      <w:r>
        <w:t xml:space="preserve">in</w:t>
      </w:r>
      <w:r>
        <w:t xml:space="preserve"> </w:t>
      </w:r>
      <w:r>
        <w:rPr>
          <w:bCs/>
          <w:b/>
        </w:rPr>
        <w:t xml:space="preserve">United States New York City</w:t>
      </w:r>
      <w:r>
        <w:t xml:space="preserve"> </w:t>
      </w:r>
      <w:r>
        <w:t xml:space="preserve">is more complex than ever before. It requires a blend of technical excellence, cultural competency, and technological proficiency. The "Lab Report" findings suggest that while the pressure is immense, the outcomes are robust due to rigorous training standards and advanced infrastructure.</w:t>
      </w:r>
    </w:p>
    <w:p>
      <w:pPr>
        <w:pStyle w:val="BodyText"/>
      </w:pPr>
      <w:r>
        <w:t xml:space="preserve">To further improve surgical outcomes in this region, it is recommended that:</w:t>
      </w:r>
    </w:p>
    <w:p>
      <w:pPr>
        <w:numPr>
          <w:ilvl w:val="0"/>
          <w:numId w:val="1002"/>
        </w:numPr>
        <w:pStyle w:val="Compact"/>
      </w:pPr>
      <w:r>
        <w:t xml:space="preserve">Hospitals invest more in simulation training for</w:t>
      </w:r>
      <w:r>
        <w:t xml:space="preserve"> </w:t>
      </w:r>
      <w:r>
        <w:rPr>
          <w:bCs/>
          <w:b/>
        </w:rPr>
        <w:t xml:space="preserve">Surgeon</w:t>
      </w:r>
      <w:r>
        <w:t xml:space="preserve">s to handle rare but critical emergencies common in dense urban populations.</w:t>
      </w:r>
    </w:p>
    <w:p>
      <w:pPr>
        <w:numPr>
          <w:ilvl w:val="0"/>
          <w:numId w:val="1002"/>
        </w:numPr>
        <w:pStyle w:val="Compact"/>
      </w:pPr>
      <w:r>
        <w:t xml:space="preserve">Data analytics teams continue to refine predictive models for patient recovery specific to NYC’s diverse demographics.</w:t>
      </w:r>
    </w:p>
    <w:p>
      <w:pPr>
        <w:numPr>
          <w:ilvl w:val="0"/>
          <w:numId w:val="1002"/>
        </w:numPr>
        <w:pStyle w:val="Compact"/>
      </w:pPr>
      <w:r>
        <w:t xml:space="preserve">Mental health support systems be strengthened for surgical staff, given the high-stress environment of working in one of the busiest medical markets in the world.</w:t>
      </w:r>
    </w:p>
    <w:p>
      <w:pPr>
        <w:pStyle w:val="FirstParagraph"/>
      </w:pPr>
      <w:r>
        <w:t xml:space="preserve">This</w:t>
      </w:r>
      <w:r>
        <w:t xml:space="preserve"> </w:t>
      </w:r>
      <w:r>
        <w:rPr>
          <w:bCs/>
          <w:b/>
        </w:rPr>
        <w:t xml:space="preserve">Lab Report</w:t>
      </w:r>
      <w:r>
        <w:t xml:space="preserve"> </w:t>
      </w:r>
      <w:r>
        <w:t xml:space="preserve">serves as a testament to the resilience and adaptability of surgical professionals in</w:t>
      </w:r>
      <w:r>
        <w:t xml:space="preserve"> </w:t>
      </w:r>
      <w:r>
        <w:rPr>
          <w:bCs/>
          <w:b/>
        </w:rPr>
        <w:t xml:space="preserve">United States New York City</w:t>
      </w:r>
      <w:r>
        <w:t xml:space="preserve">. By continuously monitoring these metrics, healthcare administrators can ensure that the standard of care remains world-class, despite the inherent challenges of operating in such a dynamic metropolitan environment.</w:t>
      </w:r>
    </w:p>
    <w:p>
      <w:pPr>
        <w:pStyle w:val="BodyText"/>
      </w:pPr>
      <w:r>
        <w:rPr>
          <w:iCs/>
          <w:i/>
        </w:rPr>
        <w:t xml:space="preserve">This document is intended for internal review by hospital administration and medical board members to guide future policy and educational initiatives.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Performance Analysis: The Modern Surgeon in United States New York City</dc:title>
  <dc:creator/>
  <cp:keywords/>
  <dcterms:created xsi:type="dcterms:W3CDTF">2026-07-29T16:27:58Z</dcterms:created>
  <dcterms:modified xsi:type="dcterms:W3CDTF">2026-07-29T16:27:58Z</dcterms:modified>
</cp:coreProperties>
</file>

<file path=docProps/custom.xml><?xml version="1.0" encoding="utf-8"?>
<Properties xmlns="http://schemas.openxmlformats.org/officeDocument/2006/custom-properties" xmlns:vt="http://schemas.openxmlformats.org/officeDocument/2006/docPropsVTypes"/>
</file>