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Lab</w:t>
      </w:r>
      <w:r>
        <w:t xml:space="preserve"> </w:t>
      </w:r>
      <w:r>
        <w:t xml:space="preserve">Report:</w:t>
      </w:r>
      <w:r>
        <w:t xml:space="preserve"> </w:t>
      </w:r>
      <w:r>
        <w:t xml:space="preserve">Optimization</w:t>
      </w:r>
      <w:r>
        <w:t xml:space="preserve"> </w:t>
      </w:r>
      <w:r>
        <w:t xml:space="preserve">of</w:t>
      </w:r>
      <w:r>
        <w:t xml:space="preserve"> </w:t>
      </w:r>
      <w:r>
        <w:t xml:space="preserve">Industrial</w:t>
      </w:r>
      <w:r>
        <w:t xml:space="preserve"> </w:t>
      </w:r>
      <w:r>
        <w:t xml:space="preserve">Automation</w:t>
      </w:r>
      <w:r>
        <w:t xml:space="preserve"> </w:t>
      </w:r>
      <w:r>
        <w:t xml:space="preserve">Infrastructure</w:t>
      </w:r>
      <w:r>
        <w:t xml:space="preserve"> </w:t>
      </w:r>
      <w:r>
        <w:t xml:space="preserve">in</w:t>
      </w:r>
      <w:r>
        <w:t xml:space="preserve"> </w:t>
      </w:r>
      <w:r>
        <w:t xml:space="preserve">China</w:t>
      </w:r>
      <w:r>
        <w:t xml:space="preserve"> </w:t>
      </w:r>
      <w:r>
        <w:t xml:space="preserve">Guangzhou</w:t>
      </w:r>
    </w:p>
    <w:bookmarkStart w:id="20" w:name="X4427dc4d55b6588d0e6036ace8735299f1ee418"/>
    <w:p>
      <w:pPr>
        <w:pStyle w:val="Heading1"/>
      </w:pPr>
      <w:r>
        <w:t xml:space="preserve">Laboratory Report: Systems Engineering Analysis and Implementation in China Guangzhou</w:t>
      </w:r>
    </w:p>
    <w:p>
      <w:pPr>
        <w:pStyle w:val="FirstParagraph"/>
      </w:pPr>
      <w:r>
        <w:rPr>
          <w:bCs/>
          <w:b/>
        </w:rPr>
        <w:t xml:space="preserve">Date:</w:t>
      </w:r>
      <w:r>
        <w:t xml:space="preserve"> </w:t>
      </w:r>
      <w:r>
        <w:t xml:space="preserve">October 24, 2023</w:t>
      </w:r>
      <w:r>
        <w:br/>
      </w:r>
    </w:p>
    <w:p>
      <w:pPr>
        <w:pStyle w:val="BodyText"/>
      </w:pPr>
      <w:r>
        <w:rPr>
          <w:iCs/>
          <w:i/>
        </w:rPr>
        <w:t xml:space="preserve">Data Center Facility, Tianhe District, Guangzhou</w:t>
      </w:r>
      <w:r>
        <w:br/>
      </w:r>
    </w:p>
    <w:p>
      <w:pPr>
        <w:pStyle w:val="BodyText"/>
      </w:pPr>
      <w:r>
        <w:t xml:space="preserve">To: Regional Operations Directorate &amp; Tech Infrastructure Board</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systemic integration challenges and subsequent resolutions encountered during the deployment of next-generation industrial automation infrastructure within our primary operations hub in China Guangzhou. As a critical node in the Greater Bay Area’s technological ecosystem, Guangzhou represents both a significant opportunity for high-density manufacturing efficiency and a complex environment due to unique regulatory, environmental, and infrastructural constraints. The Systems Engineer team conducted rigorous stress testing, architectural review, and integration validation to ensure that the new control systems meet global standards while adhering strictly to local operational realities in China Guangzhou. The findings indicate a 40% improvement in data throughput latency and a 15% reduction in energy consumption post-implementation, validating the efficacy of our adapted systems engineering methodology.</w:t>
      </w:r>
    </w:p>
    <w:bookmarkEnd w:id="21"/>
    <w:bookmarkStart w:id="22" w:name="introduction"/>
    <w:p>
      <w:pPr>
        <w:pStyle w:val="Heading2"/>
      </w:pPr>
      <w:r>
        <w:t xml:space="preserve">2. Introduction</w:t>
      </w:r>
    </w:p>
    <w:p>
      <w:pPr>
        <w:pStyle w:val="FirstParagraph"/>
      </w:pPr>
      <w:r>
        <w:t xml:space="preserve">The role of the Systems Engineer in this project extended beyond mere hardware installation; it required a holistic approach to integrating software, hardware, personnel processes, and local regulatory frameworks specific to China Guangzhou. The objective was to modernize the legacy SCADA (Supervisory Control and Data Acquisition) systems used in our manufacturing facilities located within the Pearl River Delta region. This transition is vital for maintaining competitiveness in a market that demands rapid scalability and precision. The unique geographical location of China Guangzhou, characterized by high humidity, dense urban infrastructure, and stringent data sovereignty laws under Chinese regulations, necessitated a specialized approach to system design. This report details the methodology employed by the Systems Engineer team to navigate these complexities.</w:t>
      </w:r>
    </w:p>
    <w:bookmarkEnd w:id="22"/>
    <w:bookmarkStart w:id="27" w:name="methodology"/>
    <w:bookmarkStart w:id="26" w:name="X93c1022344651ce2fac62074fc76b028c5dd75d"/>
    <w:p>
      <w:pPr>
        <w:pStyle w:val="Heading2"/>
      </w:pPr>
      <w:r>
        <w:t xml:space="preserve">3. Methodology and Systems Engineering Framework</w:t>
      </w:r>
    </w:p>
    <w:p>
      <w:pPr>
        <w:pStyle w:val="FirstParagraph"/>
      </w:pPr>
      <w:r>
        <w:t xml:space="preserve">The project adhered to the V-Model of systems engineering, a rigorous development process that emphasizes verification and validation at each stage of the lifecycle. Given the location in China Guangzhou, we incorporated additional layers of compliance checking related to local data localization laws.</w:t>
      </w:r>
    </w:p>
    <w:bookmarkStart w:id="23" w:name="requirement-analysis"/>
    <w:p>
      <w:pPr>
        <w:pStyle w:val="Heading3"/>
      </w:pPr>
      <w:r>
        <w:t xml:space="preserve">3.1 Requirement Analysis</w:t>
      </w:r>
    </w:p>
    <w:p>
      <w:pPr>
        <w:pStyle w:val="FirstParagraph"/>
      </w:pPr>
      <w:r>
        <w:t xml:space="preserve">The initial phase involved gathering requirements from both internal stakeholders and external regulatory bodies in China Guangzhou. Key performance indicators (KPIs) were established, including a maximum allowable latency of 5ms for control signals and 99.99% uptime reliability. Special attention was paid to the "Guangzhou Green Manufacturing Initiative," which required our systems to integrate real-time energy monitoring modules.</w:t>
      </w:r>
    </w:p>
    <w:bookmarkEnd w:id="23"/>
    <w:bookmarkStart w:id="24" w:name="architectural-design"/>
    <w:p>
      <w:pPr>
        <w:pStyle w:val="Heading3"/>
      </w:pPr>
      <w:r>
        <w:t xml:space="preserve">3.2 Architectural Design</w:t>
      </w:r>
    </w:p>
    <w:p>
      <w:pPr>
        <w:pStyle w:val="FirstParagraph"/>
      </w:pPr>
      <w:r>
        <w:t xml:space="preserve">The Systems Engineer team proposed a hybrid cloud-edge architecture. Given the latency sensitivity and data security concerns prevalent in China Guangzhou, critical control functions were processed on local edge servers, while non-sensitive analytics data was routed to the central cloud infrastructure. This design decision mitigated risks associated with network interruptions common in dense urban industrial zones.</w:t>
      </w:r>
    </w:p>
    <w:bookmarkEnd w:id="24"/>
    <w:bookmarkStart w:id="25" w:name="integration-and-testing"/>
    <w:p>
      <w:pPr>
        <w:pStyle w:val="Heading3"/>
      </w:pPr>
      <w:r>
        <w:t xml:space="preserve">3.3 Integration and Testing</w:t>
      </w:r>
    </w:p>
    <w:p>
      <w:pPr>
        <w:pStyle w:val="FirstParagraph"/>
      </w:pPr>
      <w:r>
        <w:t xml:space="preserve">Rigorous integration testing was conducted in a sandbox environment that mirrored the physical conditions of the Guangzhou facility, including temperature and humidity simulations. This step was crucial to identify potential hardware degradation issues specific to the subtropical climate of China Guangzhou.</w:t>
      </w:r>
    </w:p>
    <w:bookmarkEnd w:id="25"/>
    <w:bookmarkEnd w:id="26"/>
    <w:bookmarkEnd w:id="27"/>
    <w:bookmarkStart w:id="29" w:name="results"/>
    <w:bookmarkStart w:id="28" w:name="results-and-data-analysis"/>
    <w:p>
      <w:pPr>
        <w:pStyle w:val="Heading2"/>
      </w:pPr>
      <w:r>
        <w:t xml:space="preserve">4. Results and Data Analysis</w:t>
      </w:r>
    </w:p>
    <w:p>
      <w:pPr>
        <w:pStyle w:val="FirstParagraph"/>
      </w:pPr>
      <w:r>
        <w:t xml:space="preserve">The deployment phase yielded significant quantitative improvements across all key metrics. The following table summarizes the performance comparison between the legacy system and the newly engineered solution:</w:t>
      </w:r>
    </w:p>
    <w:p>
      <w:pPr>
        <w:pStyle w:val="BodyText"/>
      </w:pPr>
      <w:r>
        <w:t xml:space="preserve">Metric</w:t>
      </w:r>
    </w:p>
    <w:bookmarkEnd w:id="28"/>
    <w:bookmarkEnd w:id="29"/>
    <w:p>
      <w:pPr>
        <w:pStyle w:val="BodyText"/>
      </w:pPr>
      <w:r>
        <w:t xml:space="preserve">Legacy System</w:t>
      </w:r>
    </w:p>
    <w:p>
      <w:pPr>
        <w:pStyle w:val="BodyText"/>
      </w:pPr>
      <w:r>
        <w:t xml:space="preserve">New Systems Engineering Solution</w:t>
      </w:r>
    </w:p>
    <w:p>
      <w:pPr>
        <w:pStyle w:val="BodyText"/>
      </w:pPr>
      <w:r>
        <w:t xml:space="preserve">Average Latency (ms)</w:t>
      </w:r>
    </w:p>
    <w:p>
      <w:pPr>
        <w:pStyle w:val="BodyText"/>
      </w:pPr>
      <w:r>
        <w:t xml:space="preserve">12.5 ms &lt; tr &gt;&lt; td &gt;4.8 ms &lt; tr &gt;/3 8 .4%&lt; /t d &gt;&lt; /t r &gt;/t r &gt;/b o dy &gt;</w:t>
      </w:r>
    </w:p>
    <w:p>
      <w:pPr>
        <w:pStyle w:val="BodyText"/>
      </w:pPr>
      <w:r>
        <w:t xml:space="preserve">Furthermore, the integration of AI-driven predictive maintenance algorithms reduced unplanned downtime by 25%. The Systems Engineer team noted that the modular design allowed for seamless updates without halting production lines, a critical factor for continuous operations in China Guangzhou.</w:t>
      </w:r>
    </w:p>
    <w:bookmarkStart w:id="33" w:name="challenges"/>
    <w:bookmarkStart w:id="32" w:name="challenges-and-mitigation-strategies"/>
    <w:p>
      <w:pPr>
        <w:pStyle w:val="Heading2"/>
      </w:pPr>
      <w:r>
        <w:t xml:space="preserve">5. Challenges and Mitigation Strategies</w:t>
      </w:r>
    </w:p>
    <w:p>
      <w:pPr>
        <w:pStyle w:val="FirstParagraph"/>
      </w:pPr>
      <w:r>
        <w:t xml:space="preserve">The implementation process was not without obstacles. The primary challenge stemmed from the integration of local Chinese IoT devices with our global enterprise resource planning (ERP) systems. Compatibility issues arose due to differing communication protocols.</w:t>
      </w:r>
    </w:p>
    <w:bookmarkStart w:id="30" w:name="protocol-interoperability"/>
    <w:p>
      <w:pPr>
        <w:pStyle w:val="Heading3"/>
      </w:pPr>
      <w:r>
        <w:t xml:space="preserve">5.1 Protocol Interoperability</w:t>
      </w:r>
    </w:p>
    <w:p>
      <w:pPr>
        <w:pStyle w:val="FirstParagraph"/>
      </w:pPr>
      <w:r>
        <w:t xml:space="preserve">To resolve this, the Systems Engineer team developed custom middleware adapters using MQTT (Message Queuing Telemetry Transport) protocols, which are widely supported in the Chinese tech ecosystem. This ensured seamless data flow between local devices and central systems.</w:t>
      </w:r>
    </w:p>
    <w:bookmarkEnd w:id="30"/>
    <w:bookmarkStart w:id="31" w:name="regulatory-compliance"/>
    <w:p>
      <w:pPr>
        <w:pStyle w:val="Heading3"/>
      </w:pPr>
      <w:r>
        <w:t xml:space="preserve">5.2 Regulatory Compliance</w:t>
      </w:r>
    </w:p>
    <w:p>
      <w:pPr>
        <w:pStyle w:val="FirstParagraph"/>
      </w:pPr>
      <w:r>
        <w:t xml:space="preserve">Navigating the cybersecurity laws of China Guangzhou required extensive collaboration with local legal experts. The Systems Engineer team had to ensure that all user data was stored within domestic servers, adhering to the Data Security Law (DSL) of China. This necessitated a redesign of our data backup strategies.</w:t>
      </w:r>
    </w:p>
    <w:bookmarkEnd w:id="31"/>
    <w:bookmarkEnd w:id="32"/>
    <w:bookmarkEnd w:id="33"/>
    <w:bookmarkStart w:id="34" w:name="conclusion"/>
    <w:p>
      <w:pPr>
        <w:pStyle w:val="Heading2"/>
      </w:pPr>
      <w:r>
        <w:t xml:space="preserve">6. Conclusion</w:t>
      </w:r>
    </w:p>
    <w:p>
      <w:pPr>
        <w:pStyle w:val="FirstParagraph"/>
      </w:pPr>
      <w:r>
        <w:t xml:space="preserve">The successful deployment of this new systems infrastructure in China Guangzhou demonstrates the value of a rigorous Systems Engineering approach tailored to local environmental and regulatory contexts. The improvements in efficiency, latency, and compliance confirm that the adapted methodology is robust and scalable. As we look forward, the lessons learned in China Guangzhou will serve as a blueprint for future expansions across other regions in Asia. The Systems Engineer team recommends continuing investment in edge computing capabilities and maintaining close engagement with local regulatory bodies to ensure ongoing compliance.</w:t>
      </w:r>
    </w:p>
    <w:p>
      <w:pPr>
        <w:pStyle w:val="BodyText"/>
      </w:pPr>
      <w:r>
        <w:t xml:space="preserve">In conclusion, the project has not only enhanced our operational capacity but also strengthened our position as a leader in sustainable industrial technology within China Guangzhou. The integration of advanced systems engineering principles with local adaptability has proven to be a winning strategy for complex technological deployments in diverse global markets.</w:t>
      </w:r>
    </w:p>
    <w:bookmarkEnd w:id="34"/>
    <w:bookmarkStart w:id="35" w:name="recommendations"/>
    <w:p>
      <w:pPr>
        <w:pStyle w:val="Heading2"/>
      </w:pPr>
      <w:r>
        <w:t xml:space="preserve">7. Recommendations</w:t>
      </w:r>
    </w:p>
    <w:p>
      <w:pPr>
        <w:numPr>
          <w:ilvl w:val="0"/>
          <w:numId w:val="1001"/>
        </w:numPr>
        <w:pStyle w:val="Compact"/>
      </w:pPr>
      <w:r>
        <w:rPr>
          <w:bCs/>
          <w:b/>
        </w:rPr>
        <w:t xml:space="preserve">Award Training:</w:t>
      </w:r>
    </w:p>
    <w:p>
      <w:pPr>
        <w:numPr>
          <w:ilvl w:val="0"/>
          <w:numId w:val="1000"/>
        </w:numPr>
        <w:pStyle w:val="Compact"/>
      </w:pPr>
      <w:r>
        <w:t xml:space="preserve">Institute regular training programs for local staff in China Guangzhou on the new systems to ensure long-term maintenance capability.</w:t>
      </w:r>
    </w:p>
    <w:p>
      <w:pPr>
        <w:numPr>
          <w:ilvl w:val="0"/>
          <w:numId w:val="1001"/>
        </w:numPr>
        <w:pStyle w:val="Compact"/>
      </w:pPr>
      <w:r>
        <w:t xml:space="preserve">Continuous Monitoring: Implement automated health checks to monitor system performance in real-time, specifically targeting humidity-related hardware stress indicators.</w:t>
      </w:r>
    </w:p>
    <w:p>
      <w:pPr>
        <w:numPr>
          <w:ilvl w:val="0"/>
          <w:numId w:val="1001"/>
        </w:numPr>
        <w:pStyle w:val="Compact"/>
      </w:pPr>
      <w:r>
        <w:rPr>
          <w:bCs/>
          <w:b/>
        </w:rPr>
        <w:t xml:space="preserve">Scalability Review:</w:t>
      </w:r>
      <w:r>
        <w:t xml:space="preserve"> </w:t>
      </w:r>
      <w:r>
        <w:t xml:space="preserve">Conduct a quarterly review of the architecture to ensure it can support anticipated growth in production volumes within the Guangzhou facility over the next five years.</w:t>
      </w:r>
    </w:p>
    <w:bookmarkEnd w:id="35"/>
    <w:p>
      <w:pPr>
        <w:pStyle w:val="FirstParagraph"/>
      </w:pPr>
      <w:r>
        <w:rPr>
          <w:iCs/>
          <w:i/>
        </w:rPr>
        <w:t xml:space="preserve">This document is confidential and intended solely for the use of the Systems Engineer team and authorized stakeholders in China Guangzhou. Unauthorized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Lab Report: Optimization of Industrial Automation Infrastructure in China Guangzhou</dc:title>
  <dc:creator/>
  <dc:language>en</dc:language>
  <cp:keywords/>
  <dcterms:created xsi:type="dcterms:W3CDTF">2026-07-29T15:22:41Z</dcterms:created>
  <dcterms:modified xsi:type="dcterms:W3CDTF">2026-07-29T15:22:41Z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