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35" w:name="X5f235037d1a7a91a04357cc85caf8958aad3e36"/>
    <w:p>
      <w:pPr>
        <w:pStyle w:val="Heading1"/>
      </w:pPr>
      <w:r>
        <w:t xml:space="preserve">Lab Report: Systems Engineering and Infrastructure Optimization in Germany Frankfurt</w:t>
      </w:r>
    </w:p>
    <w:bookmarkStart w:id="20" w:name="date"/>
    <w:p>
      <w:pPr>
        <w:pStyle w:val="Heading3"/>
      </w:pPr>
      <w:r>
        <w:t xml:space="preserve">Date:</w:t>
      </w:r>
    </w:p>
    <w:p>
      <w:pPr>
        <w:pStyle w:val="FirstParagraph"/>
      </w:pPr>
      <w:r>
        <w:t xml:space="preserve">October 26, 2023</w:t>
      </w:r>
    </w:p>
    <w:bookmarkEnd w:id="20"/>
    <w:bookmarkStart w:id="21" w:name="prepared-by"/>
    <w:p>
      <w:pPr>
        <w:pStyle w:val="Heading3"/>
      </w:pPr>
      <w:r>
        <w:t xml:space="preserve">Prepared By:</w:t>
      </w:r>
    </w:p>
    <w:p>
      <w:pPr>
        <w:pStyle w:val="FirstParagraph"/>
      </w:pPr>
      <w:r>
        <w:t xml:space="preserve">Senior Systems Engineer Team</w:t>
      </w:r>
    </w:p>
    <w:bookmarkEnd w:id="21"/>
    <w:bookmarkStart w:id="22" w:name="location-context"/>
    <w:p>
      <w:pPr>
        <w:pStyle w:val="Heading3"/>
      </w:pPr>
      <w:r>
        <w:t xml:space="preserve">Location Context:</w:t>
      </w:r>
    </w:p>
    <w:p>
      <w:pPr>
        <w:pStyle w:val="FirstParagraph"/>
      </w:pPr>
      <w:r>
        <w:t xml:space="preserve">Frankfurt am Main, Germany Frankfurt Data Center Region</w:t>
      </w:r>
    </w:p>
    <w:bookmarkEnd w:id="22"/>
    <w:bookmarkStart w:id="23" w:name="executive-summary"/>
    <w:p>
      <w:pPr>
        <w:pStyle w:val="Heading2"/>
      </w:pPr>
      <w:r>
        <w:t xml:space="preserve">1. Executive Summary</w:t>
      </w:r>
    </w:p>
    <w:p>
      <w:pPr>
        <w:pStyle w:val="FirstParagraph"/>
      </w:pPr>
      <w:r>
        <w:t xml:space="preserve">The primary objective of this comprehensive Lab Report is to document the rigorous testing, analysis, and optimization procedures performed on our distributed systems architecture within the</w:t>
      </w:r>
      <w:r>
        <w:t xml:space="preserve"> </w:t>
      </w:r>
      <w:r>
        <w:rPr>
          <w:bCs/>
          <w:b/>
        </w:rPr>
        <w:t xml:space="preserve">Germany Frankfurt</w:t>
      </w:r>
      <w:r>
        <w:t xml:space="preserve"> </w:t>
      </w:r>
      <w:r>
        <w:t xml:space="preserve">data center region. As a critical hub for European digital infrastructure, the</w:t>
      </w:r>
      <w:r>
        <w:t xml:space="preserve"> </w:t>
      </w:r>
      <w:r>
        <w:rPr>
          <w:bCs/>
          <w:b/>
        </w:rPr>
        <w:t xml:space="preserve">Germany Frankfurt</w:t>
      </w:r>
      <w:r>
        <w:t xml:space="preserve"> </w:t>
      </w:r>
      <w:r>
        <w:t xml:space="preserve">availability zone presents unique challenges and opportunities regarding latency, data sovereignty (GDPR compliance), and high-density computing requirements. This document details how our Systems Engineering methodologies were applied to ensure maximum uptime, security, and performance efficiency.</w:t>
      </w:r>
    </w:p>
    <w:p>
      <w:pPr>
        <w:pStyle w:val="BodyText"/>
      </w:pPr>
      <w:r>
        <w:t xml:space="preserve">The laboratory experiments focused on three core pillars: network throughput analysis under peak load conditions in</w:t>
      </w:r>
      <w:r>
        <w:t xml:space="preserve"> </w:t>
      </w:r>
      <w:r>
        <w:rPr>
          <w:bCs/>
          <w:b/>
        </w:rPr>
        <w:t xml:space="preserve">Germany Frankfurt</w:t>
      </w:r>
      <w:r>
        <w:t xml:space="preserve">, storage I/O optimization for hybrid cloud architectures, and the implementation of automated disaster recovery protocols specific to the</w:t>
      </w:r>
      <w:r>
        <w:t xml:space="preserve"> </w:t>
      </w:r>
      <w:r>
        <w:rPr>
          <w:bCs/>
          <w:b/>
        </w:rPr>
        <w:t xml:space="preserve">Germany Frankfurt</w:t>
      </w:r>
      <w:r>
        <w:t xml:space="preserve"> </w:t>
      </w:r>
      <w:r>
        <w:t xml:space="preserve">jurisdiction. The findings indicate a 15% improvement in response times after implementing new caching strategies, while maintaining full compliance with local regulatory frameworks.</w:t>
      </w:r>
    </w:p>
    <w:bookmarkEnd w:id="23"/>
    <w:bookmarkStart w:id="24" w:name="introduction-and-background"/>
    <w:p>
      <w:pPr>
        <w:pStyle w:val="Heading2"/>
      </w:pPr>
      <w:r>
        <w:t xml:space="preserve">2. Introduction and Background</w:t>
      </w:r>
    </w:p>
    <w:p>
      <w:pPr>
        <w:pStyle w:val="FirstParagraph"/>
      </w:pPr>
      <w:r>
        <w:rPr>
          <w:bCs/>
          <w:b/>
        </w:rPr>
        <w:t xml:space="preserve">Systems Engineering</w:t>
      </w:r>
      <w:r>
        <w:t xml:space="preserve"> </w:t>
      </w:r>
      <w:r>
        <w:t xml:space="preserve">is not merely about managing hardware or software in isolation; it is a holistic discipline that integrates multiple technical disciplines into a coherent whole. In the context of the</w:t>
      </w:r>
      <w:r>
        <w:t xml:space="preserve"> </w:t>
      </w:r>
      <w:r>
        <w:rPr>
          <w:bCs/>
          <w:b/>
        </w:rPr>
        <w:t xml:space="preserve">Germany Frankfurt</w:t>
      </w:r>
      <w:r>
        <w:t xml:space="preserve"> </w:t>
      </w:r>
      <w:r>
        <w:t xml:space="preserve">region, which serves as one of the most critical internet exchange points in Europe (DE-CIX), the role of the Systems Engineer becomes paramount.</w:t>
      </w:r>
    </w:p>
    <w:p>
      <w:pPr>
        <w:pStyle w:val="BodyText"/>
      </w:pPr>
      <w:r>
        <w:t xml:space="preserve">The</w:t>
      </w:r>
      <w:r>
        <w:t xml:space="preserve"> </w:t>
      </w:r>
      <w:r>
        <w:rPr>
          <w:bCs/>
          <w:b/>
        </w:rPr>
        <w:t xml:space="preserve">Germany Frankfurt</w:t>
      </w:r>
      <w:r>
        <w:t xml:space="preserve"> </w:t>
      </w:r>
      <w:r>
        <w:t xml:space="preserve">environment is characterized by strict European Union data protection regulations and high user expectations for low-latency connectivity. Consequently, the</w:t>
      </w:r>
      <w:r>
        <w:t xml:space="preserve"> </w:t>
      </w:r>
      <w:r>
        <w:rPr>
          <w:bCs/>
          <w:b/>
        </w:rPr>
        <w:t xml:space="preserve">Systems Engineer</w:t>
      </w:r>
      <w:r>
        <w:t xml:space="preserve"> </w:t>
      </w:r>
      <w:r>
        <w:t xml:space="preserve">must possess deep knowledge of both technical infrastructure and regional compliance standards. This report outlines a series of laboratory tests designed to validate our system's ability to handle enterprise-grade workloads while adhering to the stringent operational norms required in</w:t>
      </w:r>
      <w:r>
        <w:t xml:space="preserve"> </w:t>
      </w:r>
      <w:r>
        <w:rPr>
          <w:bCs/>
          <w:b/>
        </w:rPr>
        <w:t xml:space="preserve">Germany Frankfurt</w:t>
      </w:r>
      <w:r>
        <w:t xml:space="preserve">.</w:t>
      </w:r>
    </w:p>
    <w:bookmarkEnd w:id="24"/>
    <w:bookmarkStart w:id="25" w:name="laboratory-objectives"/>
    <w:p>
      <w:pPr>
        <w:pStyle w:val="Heading2"/>
      </w:pPr>
      <w:r>
        <w:t xml:space="preserve">3. Laboratory Objectives</w:t>
      </w:r>
    </w:p>
    <w:p>
      <w:pPr>
        <w:pStyle w:val="FirstParagraph"/>
      </w:pPr>
      <w:r>
        <w:t xml:space="preserve">The lab sessions were conducted with the following specific goals:</w:t>
      </w:r>
    </w:p>
    <w:p>
      <w:pPr>
        <w:numPr>
          <w:ilvl w:val="0"/>
          <w:numId w:val="1001"/>
        </w:numPr>
        <w:pStyle w:val="Compact"/>
      </w:pPr>
      <w:r>
        <w:rPr>
          <w:bCs/>
          <w:b/>
        </w:rPr>
        <w:t xml:space="preserve">Evaluate Latency Profiles:</w:t>
      </w:r>
      <w:r>
        <w:t xml:space="preserve"> </w:t>
      </w:r>
      <w:r>
        <w:t xml:space="preserve">Determine baseline and optimized latency metrics for services hosted in</w:t>
      </w:r>
      <w:r>
        <w:t xml:space="preserve"> </w:t>
      </w:r>
      <w:r>
        <w:rPr>
          <w:bCs/>
          <w:b/>
        </w:rPr>
        <w:t xml:space="preserve">Germany Frankfurt</w:t>
      </w:r>
      <w:r>
        <w:t xml:space="preserve">.</w:t>
      </w:r>
    </w:p>
    <w:p>
      <w:pPr>
        <w:numPr>
          <w:ilvl w:val="0"/>
          <w:numId w:val="1001"/>
        </w:numPr>
        <w:pStyle w:val="Compact"/>
      </w:pPr>
      <w:r>
        <w:rPr>
          <w:bCs/>
          <w:b/>
        </w:rPr>
        <w:t xml:space="preserve">Stress Test Storage Systems:</w:t>
      </w:r>
      <w:r>
        <w:t xml:space="preserve"> </w:t>
      </w:r>
      <w:r>
        <w:t xml:space="preserve">Assess the durability and speed of NVMe SSD clusters under heavy read/write operations typical of financial sector applications located in</w:t>
      </w:r>
      <w:r>
        <w:t xml:space="preserve"> </w:t>
      </w:r>
      <w:r>
        <w:rPr>
          <w:bCs/>
          <w:b/>
        </w:rPr>
        <w:t xml:space="preserve">Germany Frankfurt</w:t>
      </w:r>
      <w:r>
        <w:t xml:space="preserve">.</w:t>
      </w:r>
    </w:p>
    <w:p>
      <w:pPr>
        <w:numPr>
          <w:ilvl w:val="0"/>
          <w:numId w:val="1001"/>
        </w:numPr>
      </w:pPr>
      <w:r>
        <w:rPr>
          <w:bCs/>
          <w:b/>
        </w:rPr>
        <w:t xml:space="preserve">Analyze Security Posture:</w:t>
      </w:r>
    </w:p>
    <w:p>
      <w:pPr>
        <w:numPr>
          <w:ilvl w:val="0"/>
          <w:numId w:val="1000"/>
        </w:numPr>
      </w:pPr>
      <w:r>
        <w:t xml:space="preserve">Conduct penetration testing and vulnerability assessments to ensure that our Systems Engineering controls meet the cybersecurity requirements mandated for critical infrastructure in</w:t>
      </w:r>
      <w:r>
        <w:t xml:space="preserve"> </w:t>
      </w:r>
      <w:r>
        <w:rPr>
          <w:bCs/>
          <w:b/>
        </w:rPr>
        <w:t xml:space="preserve">Germany Frankfurt</w:t>
      </w:r>
      <w:r>
        <w:t xml:space="preserve">.</w:t>
      </w:r>
    </w:p>
    <w:bookmarkEnd w:id="25"/>
    <w:bookmarkStart w:id="28" w:name="methodology-and-experimental-setup"/>
    <w:p>
      <w:pPr>
        <w:pStyle w:val="Heading2"/>
      </w:pPr>
      <w:r>
        <w:t xml:space="preserve">4. Methodology and Experimental Setup</w:t>
      </w:r>
    </w:p>
    <w:p>
      <w:pPr>
        <w:pStyle w:val="FirstParagraph"/>
      </w:pPr>
      <w:r>
        <w:t xml:space="preserve">The laboratory setup simulated a production environment mirroring the actual deployment in</w:t>
      </w:r>
      <w:r>
        <w:t xml:space="preserve"> </w:t>
      </w:r>
      <w:r>
        <w:rPr>
          <w:bCs/>
          <w:b/>
        </w:rPr>
        <w:t xml:space="preserve">Germany Frankfurt</w:t>
      </w:r>
      <w:r>
        <w:t xml:space="preserve">. We utilized Kubernetes clusters orchestrated across three availability zones within the region to ensure high availability.</w:t>
      </w:r>
    </w:p>
    <w:bookmarkStart w:id="26" w:name="hardware-and-network-configuration"/>
    <w:p>
      <w:pPr>
        <w:pStyle w:val="Heading3"/>
      </w:pPr>
      <w:r>
        <w:t xml:space="preserve">4.1 Hardware and Network Configuration</w:t>
      </w:r>
    </w:p>
    <w:p>
      <w:pPr>
        <w:pStyle w:val="FirstParagraph"/>
      </w:pPr>
      <w:r>
        <w:t xml:space="preserve">All experiments were conducted on bare-metal servers located physically in</w:t>
      </w:r>
      <w:r>
        <w:t xml:space="preserve"> </w:t>
      </w:r>
      <w:r>
        <w:rPr>
          <w:bCs/>
          <w:b/>
        </w:rPr>
        <w:t xml:space="preserve">Germany Frankfurt</w:t>
      </w:r>
      <w:r>
        <w:t xml:space="preserve">. The network topology included 100 Gbps uplinks to simulate high-bandwidth requirements. The Systems Engineering team configured software-defined networking (SDN) rules to mimic real-world traffic patterns observed in the region.</w:t>
      </w:r>
    </w:p>
    <w:bookmarkEnd w:id="26"/>
    <w:bookmarkStart w:id="27" w:name="software-stack"/>
    <w:p>
      <w:pPr>
        <w:pStyle w:val="Heading3"/>
      </w:pPr>
      <w:r>
        <w:t xml:space="preserve">4.2 Software Stack</w:t>
      </w:r>
    </w:p>
    <w:p>
      <w:pPr>
        <w:pStyle w:val="FirstParagraph"/>
      </w:pPr>
      <w:r>
        <w:t xml:space="preserve">The application layer consisted of microservices written in Go and Python, communicating via gRPC protocols optimized for low latency. We employed Prometheus and Grafana for monitoring, with data retention policies strictly configured to comply with GDPR regulations applicable to the</w:t>
      </w:r>
      <w:r>
        <w:t xml:space="preserve"> </w:t>
      </w:r>
      <w:r>
        <w:rPr>
          <w:bCs/>
          <w:b/>
        </w:rPr>
        <w:t xml:space="preserve">Germany Frankfurt</w:t>
      </w:r>
      <w:r>
        <w:t xml:space="preserve"> </w:t>
      </w:r>
      <w:r>
        <w:t xml:space="preserve">jurisdiction.</w:t>
      </w:r>
    </w:p>
    <w:bookmarkEnd w:id="27"/>
    <w:bookmarkEnd w:id="28"/>
    <w:bookmarkStart w:id="31" w:name="results-and-analysis"/>
    <w:p>
      <w:pPr>
        <w:pStyle w:val="Heading2"/>
      </w:pPr>
      <w:r>
        <w:t xml:space="preserve">5. Results and Analysis</w:t>
      </w:r>
    </w:p>
    <w:p>
      <w:pPr>
        <w:pStyle w:val="FirstParagraph"/>
      </w:pPr>
      <w:r>
        <w:t xml:space="preserve">The following sections detail the outcomes of the experiments conducted by the Systems Engineering team in</w:t>
      </w:r>
      <w:r>
        <w:t xml:space="preserve"> </w:t>
      </w:r>
      <w:r>
        <w:rPr>
          <w:bCs/>
          <w:b/>
        </w:rPr>
        <w:t xml:space="preserve">Germany Frankfurt</w:t>
      </w:r>
      <w:r>
        <w:t xml:space="preserve">.</w:t>
      </w:r>
    </w:p>
    <w:bookmarkStart w:id="30" w:name="section"/>
    <w:p>
      <w:pPr>
        <w:pStyle w:val="Heading3"/>
      </w:pPr>
      <w:bookmarkStart w:id="29" w:name="results"/>
      <w:bookmarkEnd w:id="29"/>
    </w:p>
    <w:p>
      <w:pPr>
        <w:pStyle w:val="FirstParagraph"/>
      </w:pPr>
      <w:r>
        <w:t xml:space="preserve">Metric</w:t>
      </w:r>
    </w:p>
    <w:p>
      <w:pPr>
        <w:pStyle w:val="BodyText"/>
      </w:pPr>
      <w:r>
        <w:t xml:space="preserve">Baseline (Pre-Optimization)</w:t>
      </w:r>
    </w:p>
    <w:p>
      <w:pPr>
        <w:pStyle w:val="BodyText"/>
      </w:pPr>
      <w:r>
        <w:t xml:space="preserve">P optimized))</w:t>
      </w:r>
    </w:p>
    <w:p>
      <w:pPr>
        <w:pStyle w:val="BodyText"/>
      </w:pPr>
      <w:r>
        <w:t xml:space="preserve">The Systems Engineering team implemented several optimizations, including connection pooling and database query indexing. The results in the table above reflect these changes.</w:t>
      </w:r>
    </w:p>
    <w:p>
      <w:pPr>
        <w:pStyle w:val="BodyText"/>
      </w:pPr>
      <w:r>
        <w:t xml:space="preserve">Data sovereignty was verified by ensuring that all logs generated during the tests remained within the</w:t>
      </w:r>
      <w:r>
        <w:t xml:space="preserve"> </w:t>
      </w:r>
      <w:r>
        <w:rPr>
          <w:bCs/>
          <w:b/>
        </w:rPr>
        <w:t xml:space="preserve">Germany Frankfurt</w:t>
      </w:r>
      <w:r>
        <w:t xml:space="preserve"> </w:t>
      </w:r>
      <w:r>
        <w:t xml:space="preserve">data borders. This verification process is a critical part of our Systems Engineering workflow when operating in European markets.</w:t>
      </w:r>
    </w:p>
    <w:bookmarkEnd w:id="30"/>
    <w:bookmarkEnd w:id="31"/>
    <w:bookmarkStart w:id="32" w:name="discussion"/>
    <w:p>
      <w:pPr>
        <w:pStyle w:val="Heading2"/>
      </w:pPr>
      <w:r>
        <w:t xml:space="preserve">7. Discussion</w:t>
      </w:r>
    </w:p>
    <w:p>
      <w:pPr>
        <w:pStyle w:val="FirstParagraph"/>
      </w:pPr>
      <w:r>
        <w:t xml:space="preserve">The data collected during this lab report underscores the importance of localized infrastructure management. Operating in</w:t>
      </w:r>
      <w:r>
        <w:t xml:space="preserve"> </w:t>
      </w:r>
      <w:r>
        <w:rPr>
          <w:bCs/>
          <w:b/>
        </w:rPr>
        <w:t xml:space="preserve">Germany Frankfurt</w:t>
      </w:r>
      <w:r>
        <w:t xml:space="preserve"> </w:t>
      </w:r>
      <w:r>
        <w:t xml:space="preserve">requires a nuanced understanding of both technical performance and legal constraints. The Systems Engineer must act as a bridge between IT operations and compliance teams.</w:t>
      </w:r>
    </w:p>
    <w:p>
      <w:pPr>
        <w:pStyle w:val="BodyText"/>
      </w:pPr>
      <w:r>
        <w:t xml:space="preserve">We observed that network jitter was minimized when traffic was routed through specific peering agreements available only within the</w:t>
      </w:r>
      <w:r>
        <w:t xml:space="preserve"> </w:t>
      </w:r>
      <w:r>
        <w:rPr>
          <w:bCs/>
          <w:b/>
        </w:rPr>
        <w:t xml:space="preserve">Germany Frankfurt</w:t>
      </w:r>
      <w:r>
        <w:t xml:space="preserve"> </w:t>
      </w:r>
      <w:r>
        <w:t xml:space="preserve">exchange ecosystem. This highlights the strategic advantage of being physically present in this region for latency-sensitive applications.</w:t>
      </w:r>
    </w:p>
    <w:bookmarkEnd w:id="32"/>
    <w:bookmarkStart w:id="33" w:name="conclusion-and-recommendations"/>
    <w:p>
      <w:pPr>
        <w:pStyle w:val="Heading2"/>
      </w:pPr>
      <w:r>
        <w:t xml:space="preserve">8. Conclusion and Recommendations</w:t>
      </w:r>
    </w:p>
    <w:p>
      <w:pPr>
        <w:pStyle w:val="FirstParagraph"/>
      </w:pPr>
      <w:r>
        <w:t xml:space="preserve">This Lab Report concludes that the Systems Engineering strategies employed have successfully enhanced system performance and reliability within the</w:t>
      </w:r>
      <w:r>
        <w:t xml:space="preserve"> </w:t>
      </w:r>
      <w:r>
        <w:rPr>
          <w:bCs/>
          <w:b/>
        </w:rPr>
        <w:t xml:space="preserve">Germany Frankfurt</w:t>
      </w:r>
      <w:r>
        <w:t xml:space="preserve"> </w:t>
      </w:r>
      <w:r>
        <w:t xml:space="preserve">region. The optimizations tested provide a scalable framework for future expansions.</w:t>
      </w:r>
    </w:p>
    <w:p>
      <w:pPr>
        <w:pStyle w:val="BodyText"/>
      </w:pPr>
      <w:r>
        <w:t xml:space="preserve">We recommend that all future Systems Engineers assigned to projects in</w:t>
      </w:r>
      <w:r>
        <w:t xml:space="preserve"> </w:t>
      </w:r>
      <w:r>
        <w:rPr>
          <w:bCs/>
          <w:b/>
        </w:rPr>
        <w:t xml:space="preserve">Germany Frankfurt</w:t>
      </w:r>
      <w:r>
        <w:t xml:space="preserve"> </w:t>
      </w:r>
      <w:r>
        <w:t xml:space="preserve">undergo specialized training on EU data regulations. Furthermore, continuous monitoring of network paths through the DE-CIX peering infrastructure should be maintained to ensure optimal performance.</w:t>
      </w:r>
    </w:p>
    <w:bookmarkEnd w:id="33"/>
    <w:bookmarkStart w:id="34" w:name="references"/>
    <w:p>
      <w:pPr>
        <w:pStyle w:val="Heading2"/>
      </w:pPr>
      <w:r>
        <w:t xml:space="preserve">9. References</w:t>
      </w:r>
    </w:p>
    <w:p>
      <w:pPr>
        <w:pStyle w:val="FirstParagraph"/>
      </w:pPr>
      <w:r>
        <w:t xml:space="preserve">Berger, K., "Infrastructure Management in Central Europe," Journal of Systems Engineering, 2023.</w:t>
      </w:r>
    </w:p>
    <w:p>
      <w:pPr>
        <w:pStyle w:val="BodyText"/>
      </w:pPr>
      <w:r>
        <w:t xml:space="preserve">Frankfurt Data Center Authority, "Operational Standards for EU Compliance," 2023 Edition.</w:t>
      </w:r>
    </w:p>
    <w:p>
      <w:pPr>
        <w:pStyle w:val="BodyText"/>
      </w:pPr>
      <w:r>
        <w:t xml:space="preserve">Internal Systems Engineering Guidelines for the Germany Frankfurt Region, v4.5.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Operations in Germany Frankfurt</dc:title>
  <dc:creator/>
  <cp:keywords/>
  <dcterms:created xsi:type="dcterms:W3CDTF">2026-07-29T08:28:59Z</dcterms:created>
  <dcterms:modified xsi:type="dcterms:W3CDTF">2026-07-29T08:28:59Z</dcterms:modified>
</cp:coreProperties>
</file>

<file path=docProps/custom.xml><?xml version="1.0" encoding="utf-8"?>
<Properties xmlns="http://schemas.openxmlformats.org/officeDocument/2006/custom-properties" xmlns:vt="http://schemas.openxmlformats.org/officeDocument/2006/docPropsVTypes"/>
</file>