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Systems</w:t>
      </w:r>
      <w:r>
        <w:t xml:space="preserve"> </w:t>
      </w:r>
      <w:r>
        <w:t xml:space="preserve">Engineering</w:t>
      </w:r>
      <w:r>
        <w:t xml:space="preserve"> </w:t>
      </w:r>
      <w:r>
        <w:t xml:space="preserve">Integration</w:t>
      </w:r>
      <w:r>
        <w:t xml:space="preserve"> </w:t>
      </w:r>
      <w:r>
        <w:t xml:space="preserve">in</w:t>
      </w:r>
      <w:r>
        <w:t xml:space="preserve"> </w:t>
      </w:r>
      <w:r>
        <w:t xml:space="preserve">Japan</w:t>
      </w:r>
      <w:r>
        <w:t xml:space="preserve"> </w:t>
      </w:r>
      <w:r>
        <w:t xml:space="preserve">Kyoto</w:t>
      </w:r>
    </w:p>
    <w:bookmarkStart w:id="29" w:name="X03a297c619edb0b696590e0b733523dad638d56"/>
    <w:p>
      <w:pPr>
        <w:pStyle w:val="Heading1"/>
      </w:pPr>
      <w:r>
        <w:t xml:space="preserve">Laboratory Report: Systems Engineering Integration in Japan Kyoto</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Research Facility A, Kyoto Prefecture, Japan</w:t>
      </w:r>
    </w:p>
    <w:p>
      <w:pPr>
        <w:pStyle w:val="BodyText"/>
      </w:pPr>
      <w:r>
        <w:rPr>
          <w:bCs/>
          <w:b/>
        </w:rPr>
        <w:t xml:space="preserve">Sector:</w:t>
      </w:r>
      <w:r>
        <w:t xml:space="preserve"> </w:t>
      </w:r>
      <w:r>
        <w:t xml:space="preserve">Advanced Systems Engineering &amp; Urban Infrastructure Integration</w:t>
      </w:r>
    </w:p>
    <w:bookmarkStart w:id="20" w:name="introduction"/>
    <w:p>
      <w:pPr>
        <w:pStyle w:val="Heading2"/>
      </w:pPr>
      <w:r>
        <w:t xml:space="preserve">1. Introduction and Scope of the Laboratory Report</w:t>
      </w:r>
    </w:p>
    <w:p>
      <w:pPr>
        <w:pStyle w:val="FirstParagraph"/>
      </w:pPr>
      <w:r>
        <w:t xml:space="preserve">This laboratory report serves as a comprehensive documentation of recent advancements and practical applications in systems engineering within the unique socio-technical landscape of Japan, specifically focusing on operations conducted in Kyoto. The purpose is to outline how rigorous systems engineering methodologies are being applied to solve complex urban challenges while preserving the historical and cultural integrity of this ancient capital. As we advance into an era requiring seamless integration between traditional infrastructure and modern digital ecosystems, the role of a Systems Engineer becomes increasingly critical. This document details our findings, methodologies employed, technical specifications adhered to during testing phases in Japan Kyoto.</w:t>
      </w:r>
    </w:p>
    <w:bookmarkEnd w:id="20"/>
    <w:bookmarkStart w:id="23" w:name="methodology"/>
    <w:p>
      <w:pPr>
        <w:pStyle w:val="Heading2"/>
      </w:pPr>
      <w:r>
        <w:t xml:space="preserve">2. Methodological Approach</w:t>
      </w:r>
    </w:p>
    <w:bookmarkStart w:id="21" w:name="systems-engineering-framework-utilized"/>
    <w:p>
      <w:pPr>
        <w:pStyle w:val="Heading3"/>
      </w:pPr>
      <w:r>
        <w:t xml:space="preserve">Systems Engineering Framework Utilized</w:t>
      </w:r>
    </w:p>
    <w:p>
      <w:pPr>
        <w:pStyle w:val="FirstParagraph"/>
      </w:pPr>
      <w:r>
        <w:t xml:space="preserve">In alignment with international standards adapted for local Japanese regulatory frameworks, this Laboratory Report employs the V-Model of systems engineering alongside agile iteration cycles suited for rapid prototyping environments. Systems engineers were tasked with defining requirements that balance technical efficiency (such as IoT sensor network latency) against cultural preservation constraints (limiting physical alterations to heritage sites).</w:t>
      </w:r>
    </w:p>
    <w:bookmarkEnd w:id="21"/>
    <w:bookmarkStart w:id="22" w:name="data-acquisition-in-japan-kyoto"/>
    <w:p>
      <w:pPr>
        <w:pStyle w:val="Heading3"/>
      </w:pPr>
      <w:r>
        <w:t xml:space="preserve">Data Acquisition in Japan Kyoto</w:t>
      </w:r>
    </w:p>
    <w:p>
      <w:pPr>
        <w:pStyle w:val="FirstParagraph"/>
      </w:pPr>
      <w:r>
        <w:t xml:space="preserve">Data collection involved deploying non-invasive sensors throughout designated zones in Japan Kyoto. These included environmental monitoring stations for air quality analysis and structural health monitors for traditional wooden architecture. Each system was designed using modular architectures allowing scalability without compromising existing aesthetic values inherent to the region.</w:t>
      </w:r>
    </w:p>
    <w:bookmarkEnd w:id="22"/>
    <w:bookmarkEnd w:id="23"/>
    <w:bookmarkStart w:id="24" w:name="implementation"/>
    <w:p>
      <w:pPr>
        <w:pStyle w:val="Heading2"/>
      </w:pPr>
      <w:r>
        <w:t xml:space="preserve">3. Implementation Details</w:t>
      </w:r>
    </w:p>
    <w:p>
      <w:pPr>
        <w:pStyle w:val="FirstParagraph"/>
      </w:pPr>
      <w:r>
        <w:t xml:space="preserve">Component Description</w:t>
      </w:r>
    </w:p>
    <w:p>
      <w:pPr>
        <w:pStyle w:val="BodyText"/>
      </w:pPr>
      <w:r>
        <w:t xml:space="preserve">SPECIFICATION DETAILS</w:t>
      </w:r>
    </w:p>
    <w:p>
      <w:pPr>
        <w:pStyle w:val="BodyText"/>
      </w:pPr>
      <w:r>
        <w:t xml:space="preserve">IoT Sensor Network Density</w:t>
      </w:r>
    </w:p>
    <w:p>
      <w:pPr>
        <w:numPr>
          <w:ilvl w:val="0"/>
          <w:numId w:val="1001"/>
        </w:numPr>
        <w:pStyle w:val="Compact"/>
      </w:pPr>
      <w:r>
        <w:t xml:space="preserve">Density calibrated at one unit per 50 meters squared</w:t>
      </w:r>
    </w:p>
    <w:p>
      <w:pPr>
        <w:numPr>
          <w:ilvl w:val="0"/>
          <w:numId w:val="1001"/>
        </w:numPr>
        <w:pStyle w:val="Compact"/>
      </w:pPr>
      <w:r>
        <w:t xml:space="preserve">Polling interval set to every five seconds during peak hours</w:t>
      </w:r>
    </w:p>
    <w:p>
      <w:pPr>
        <w:pStyle w:val="FirstParagraph"/>
      </w:pPr>
      <w:r>
        <w:t xml:space="preserve">Data Processing Unit</w:t>
      </w:r>
    </w:p>
    <w:p>
      <w:pPr>
        <w:numPr>
          <w:ilvl w:val="0"/>
          <w:numId w:val="1002"/>
        </w:numPr>
        <w:pStyle w:val="Compact"/>
      </w:pPr>
      <w:r>
        <w:t xml:space="preserve">Edge computing nodes deployed locally</w:t>
      </w:r>
    </w:p>
    <w:p>
      <w:pPr>
        <w:numPr>
          <w:ilvl w:val="0"/>
          <w:numId w:val="1002"/>
        </w:numPr>
        <w:pStyle w:val="Compact"/>
      </w:pPr>
      <w:r>
        <w:t xml:space="preserve">Average latency maintained under 200 milliseconds</w:t>
      </w:r>
    </w:p>
    <w:p>
      <w:pPr>
        <w:pStyle w:val="FirstParagraph"/>
      </w:pPr>
      <w:r>
        <w:t xml:space="preserve">Integration Protocol</w:t>
      </w:r>
    </w:p>
    <w:p>
      <w:pPr>
        <w:numPr>
          <w:ilvl w:val="0"/>
          <w:numId w:val="1003"/>
        </w:numPr>
        <w:pStyle w:val="Compact"/>
      </w:pPr>
      <w:r>
        <w:t xml:space="preserve">MQTT protocol used for lightweight messaging</w:t>
      </w:r>
    </w:p>
    <w:p>
      <w:pPr>
        <w:numPr>
          <w:ilvl w:val="0"/>
          <w:numId w:val="1003"/>
        </w:numPr>
        <w:pStyle w:val="Compact"/>
      </w:pPr>
      <w:r>
        <w:t xml:space="preserve">AES-256 encryption applied across all communications channels</w:t>
      </w:r>
    </w:p>
    <w:bookmarkEnd w:id="24"/>
    <w:bookmarkStart w:id="26" w:name="results_analysis"/>
    <w:p>
      <w:pPr>
        <w:pStyle w:val="Heading2"/>
      </w:pPr>
      <w:r>
        <w:t xml:space="preserve">4. Results and Analysis</w:t>
      </w:r>
    </w:p>
    <w:p>
      <w:pPr>
        <w:pStyle w:val="FirstParagraph"/>
      </w:pPr>
      <w:r>
        <w:t xml:space="preserve">The results obtained from deploying these integrated systems demonstrate significant improvements in real-time data accessibility for urban planners operating within Japan Kyoto. Initially, there were concerns about electromagnetic interference affecting nearby historic temples; however, detailed testing confirmed that low-power Bluetooth Low Energy (BLE) technologies could effectively bridge gaps without causing disruption.</w:t>
      </w:r>
    </w:p>
    <w:bookmarkStart w:id="25" w:name="X649ee8be59e8901b0a1b7a8eeabe0680775f39d"/>
    <w:p>
      <w:pPr>
        <w:pStyle w:val="Heading3"/>
      </w:pPr>
      <w:r>
        <w:t xml:space="preserve">Key Findings Highlighted in This Laboratory Report</w:t>
      </w:r>
    </w:p>
    <w:p>
      <w:pPr>
        <w:numPr>
          <w:ilvl w:val="0"/>
          <w:numId w:val="1004"/>
        </w:numPr>
        <w:pStyle w:val="Compact"/>
      </w:pPr>
      <w:r>
        <w:t xml:space="preserve">Efficiency Gains: Integration reduced response times for maintenance crews by approximately thirty percent due to predictive analytics capabilities enabled by robust systems engineering practices.</w:t>
      </w:r>
    </w:p>
    <w:p>
      <w:pPr>
        <w:numPr>
          <w:ilvl w:val="0"/>
          <w:numId w:val="1004"/>
        </w:numPr>
        <w:pStyle w:val="Compact"/>
      </w:pPr>
      <w:r>
        <w:t xml:space="preserve">User Experience Enhancements: Tourists reported higher satisfaction levels thanks to augmented reality overlays providing context-aware information relevant specifically to their location within Japan Kyoto.</w:t>
      </w:r>
    </w:p>
    <w:bookmarkEnd w:id="25"/>
    <w:bookmarkEnd w:id="26"/>
    <w:bookmarkStart w:id="28" w:name="conclusion"/>
    <w:p>
      <w:pPr>
        <w:pStyle w:val="Heading2"/>
      </w:pPr>
      <w:r>
        <w:t xml:space="preserve">5. Conclusion and Recommendations</w:t>
      </w:r>
    </w:p>
    <w:p>
      <w:pPr>
        <w:pStyle w:val="FirstParagraph"/>
      </w:pPr>
      <w:r>
        <w:t xml:space="preserve">In conclusion, this laboratory report underscores the vital importance of adopting advanced systems engineering techniques tailored towards specific geographical contexts such as those found in Japan Kyoto. By carefully balancing technological innovation with respect for tradition, we have demonstrated viable pathways forward for smart city initiatives globally.</w:t>
      </w:r>
    </w:p>
    <w:bookmarkStart w:id="27" w:name="X854f37fdb711c9c22a0268240fff6212d61263a"/>
    <w:p>
      <w:pPr>
        <w:pStyle w:val="Heading3"/>
      </w:pPr>
      <w:r>
        <w:t xml:space="preserve">Recommendations Based Upon Our Observations:</w:t>
      </w:r>
    </w:p>
    <w:p>
      <w:pPr>
        <w:numPr>
          <w:ilvl w:val="0"/>
          <w:numId w:val="1005"/>
        </w:numPr>
        <w:pStyle w:val="Compact"/>
      </w:pPr>
      <w:r>
        <w:t xml:space="preserve">Expand pilot programs beyond current boundaries to encompass broader areas of Japan Kyoto.</w:t>
      </w:r>
    </w:p>
    <w:p>
      <w:pPr>
        <w:numPr>
          <w:ilvl w:val="0"/>
          <w:numId w:val="1005"/>
        </w:numPr>
        <w:pStyle w:val="Compact"/>
      </w:pPr>
      <w:r>
        <w:t xml:space="preserve">Increase collaboration between local authorities and international tech firms specializing in systems engineering solutions.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Systems Engineering Integration in Japan Kyoto</dc:title>
  <dc:creator/>
  <dc:language>en</dc:language>
  <cp:keywords/>
  <dcterms:created xsi:type="dcterms:W3CDTF">2026-07-29T07:36:50Z</dcterms:created>
  <dcterms:modified xsi:type="dcterms:W3CDTF">2026-07-29T07:36:50Z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