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0473c88e395afd5034c29635ceda29f546252c3"/>
    <w:p>
      <w:pPr>
        <w:pStyle w:val="Heading1"/>
      </w:pPr>
      <w:r>
        <w:t xml:space="preserve">Laboratory Report: Integrated Systems Engineering Frameworks</w:t>
      </w:r>
    </w:p>
    <w:p>
      <w:pPr>
        <w:pStyle w:val="FirstParagraph"/>
      </w:pPr>
      <w:r>
        <w:rPr>
          <w:bCs/>
          <w:b/>
        </w:rPr>
        <w:t xml:space="preserve">Date:</w:t>
      </w:r>
      <w:r>
        <w:t xml:space="preserve"> </w:t>
      </w:r>
      <w:r>
        <w:t xml:space="preserve">October 24, 2023</w:t>
      </w:r>
    </w:p>
    <w:p>
      <w:pPr>
        <w:pStyle w:val="BodyText"/>
      </w:pPr>
      <w:r>
        <w:t xml:space="preserve">Russia, Saint Petersburg</w:t>
      </w:r>
    </w:p>
    <w:p>
      <w:pPr>
        <w:pStyle w:val="BodyText"/>
      </w:pPr>
      <w:r>
        <w:t xml:space="preserve">Sys Eng. Analysis Team</w:t>
      </w:r>
    </w:p>
    <w:bookmarkEnd w:id="20"/>
    <w:bookmarkStart w:id="21" w:name="executive-summary"/>
    <w:p>
      <w:pPr>
        <w:pStyle w:val="Heading2"/>
      </w:pPr>
      <w:r>
        <w:t xml:space="preserve">1. Executive Summary</w:t>
      </w:r>
    </w:p>
    <w:p>
      <w:pPr>
        <w:pStyle w:val="FirstParagraph"/>
      </w:pPr>
      <w:r>
        <w:t xml:space="preserve">This laboratory report details the comprehensive analysis of Systems Engineering methodologies as applied within the unique industrial and technological landscape of Russia, specifically focusing on the city of Saint Petersburg. As a historical hub of innovation and a modern center for high-tech manufacturing, Saint Petersburg presents distinct challenges and opportunities for Systems Engineers. This document outlines the integration requirements, environmental constraints, and strategic implementations necessary to deploy robust engineering solutions in this region. The primary objective is to demonstrate how systems engineering principles must be adapted to align with local regulatory frameworks, supply chain dynamics specific to Russia's current economic context, and the highly skilled technical workforce present in Saint Petersburg.</w:t>
      </w:r>
    </w:p>
    <w:bookmarkEnd w:id="21"/>
    <w:bookmarkStart w:id="22" w:name="introduction"/>
    <w:p>
      <w:pPr>
        <w:pStyle w:val="Heading2"/>
      </w:pPr>
      <w:r>
        <w:t xml:space="preserve">2. Introduction</w:t>
      </w:r>
    </w:p>
    <w:p>
      <w:pPr>
        <w:pStyle w:val="FirstParagraph"/>
      </w:pPr>
      <w:r>
        <w:t xml:space="preserve">The role of a Systems Engineer is multifaceted, involving the integration of various subsystems into a cohesive whole to ensure functionality, reliability, and efficiency. In the context of Russia Saint Petersburg, this discipline takes on added complexity due to geopolitical factors and specific industrial needs. Saint Petersburg serves as the second-largest city in Russia and is home to major corporations in defense, aerospace (notably Roscosmos affiliates), maritime engineering (such as Sevmash), and software development.</w:t>
      </w:r>
    </w:p>
    <w:p>
      <w:pPr>
        <w:pStyle w:val="BodyText"/>
      </w:pPr>
      <w:r>
        <w:t xml:space="preserve">This report aims to evaluate how a Systems Engineer must navigate these local specifics. The focus is not merely on technical integration but on the holistic management of project lifecycles that respect both international best practices and local Russian standards (GOST). The laboratory findings suggest that successful systems engineering in this region requires a deep understanding of import substitution policies and the rigorous testing protocols mandated by regional authorities.</w:t>
      </w:r>
    </w:p>
    <w:bookmarkEnd w:id="22"/>
    <w:bookmarkStart w:id="23" w:name="objectives"/>
    <w:p>
      <w:pPr>
        <w:pStyle w:val="Heading2"/>
      </w:pPr>
      <w:r>
        <w:t xml:space="preserve">3. Objectives</w:t>
      </w:r>
    </w:p>
    <w:p>
      <w:pPr>
        <w:numPr>
          <w:ilvl w:val="0"/>
          <w:numId w:val="1001"/>
        </w:numPr>
        <w:pStyle w:val="Compact"/>
      </w:pPr>
      <w:r>
        <w:t xml:space="preserve">To identify the key components of a Systems Engineering lifecycle when applied to projects in Russia Saint Petersburg.</w:t>
      </w:r>
    </w:p>
    <w:p>
      <w:pPr>
        <w:numPr>
          <w:ilvl w:val="0"/>
          <w:numId w:val="1001"/>
        </w:numPr>
        <w:pStyle w:val="Compact"/>
      </w:pPr>
      <w:r>
        <w:t xml:space="preserve">To analyze the impact of local regulatory standards on systems architecture and design.</w:t>
      </w:r>
    </w:p>
    <w:p>
      <w:pPr>
        <w:numPr>
          <w:ilvl w:val="0"/>
          <w:numId w:val="1001"/>
        </w:numPr>
        <w:pStyle w:val="Compact"/>
      </w:pPr>
      <w:r>
        <w:t xml:space="preserve">To assess the supply chain vulnerabilities affecting hardware integration in Northern Russia.</w:t>
      </w:r>
    </w:p>
    <w:bookmarkEnd w:id="23"/>
    <w:p>
      <w:pPr>
        <w:pStyle w:val="FirstParagraph"/>
      </w:pPr>
      <w:r>
        <w:t xml:space="preserve">The laboratory research was conducted through a combination of literature review, stakeholder interviews with local engineers in Saint Petersburg, and simulation of systems integration scenarios. Data was gathered from technical manuals published by Russian industrial giants such as KRET (Radio-Electronic Technologies) and Almaz-Antey. Furthermore, field observations were made regarding the operational constraints faced by systems engineers working on cross-border data projects within the region.</w:t>
      </w:r>
    </w:p>
    <w:p>
      <w:pPr>
        <w:pStyle w:val="BodyText"/>
      </w:pPr>
      <w:r>
        <w:t xml:space="preserve">A critical finding of this lab report is the non-negotiable nature of GOST (State Standard) compliance in Russia Saint Petersburg. Unlike some Western markets where ISO standards may dominate, local systems engineers must prioritize domestic standards for safety, electromagnetic compatibility, and environmental resilience. The cold climate of Saint Petersburg necessitates specific material testing protocols that differ from temperate zones. Systems Engineers observed that failure to account for thermal contraction and humidity control in the initial design phase led to significant delays in deployment.</w:t>
      </w:r>
    </w:p>
    <w:p>
      <w:pPr>
        <w:pStyle w:val="BodyText"/>
      </w:pPr>
      <w:r>
        <w:t xml:space="preserve">Due to current economic sanctions and trade restrictions affecting Russia, the availability of certain microcomponents from Western suppliers is severely limited. Consequently, Systems Engineers in Saint Petersburg have had to pivot toward "import substitution" strategies. This involves redesigning systems to utilize domestically produced alternatives or components sourced from Asian partners. The lab analysis indicates that this shift requires a more iterative approach to Systems Engineering, where flexibility in subsystem selection is paramount. The integration process has become more complex, requiring extensive re-validation of interfaces between legacy hardware and new local software stacks.</w:t>
      </w:r>
    </w:p>
    <w:p>
      <w:pPr>
        <w:pStyle w:val="BodyText"/>
      </w:pPr>
      <w:r>
        <w:t xml:space="preserve">Saint Petersburg boasts a high concentration of engineering talent, particularly from institutions like ITMO University and St. Petersburg Polytechnic University. However, there is a noted gap in knowledge transfer regarding newer global systems modeling tools (such as SysML implementations) due to software licensing issues. Local Systems Engineers have demonstrated remarkable adaptability by developing proprietary internal tools that mimic international standards, ensuring continuity of operations.</w:t>
      </w:r>
    </w:p>
    <w:p>
      <w:pPr>
        <w:pStyle w:val="BodyText"/>
      </w:pPr>
      <w:r>
        <w:t xml:space="preserve">The intersection of Systems Engineering and the specific socio-economic environment of Russia Saint Petersburg reveals a need for agile methodologies adapted to rigid regulatory structures. While the core principles of systems thinking—holistic view, lifecycle management, and interdisciplinary coordination—remain universal, their application here is heavily influenced by external pressures.</w:t>
      </w:r>
    </w:p>
    <w:p>
      <w:pPr>
        <w:pStyle w:val="BodyText"/>
      </w:pPr>
      <w:r>
        <w:t xml:space="preserve">For instance, in the aerospace sector within Saint Petersburg, the Systems Engineer must balance strict military-grade reliability requirements with the need for rapid software updates driven by local cyber-security demands. The laboratory simulations showed that a rigid waterfall model often fails in this context; instead, a hybrid approach that allows for modular testing and localized integration is more effective.</w:t>
      </w:r>
    </w:p>
    <w:p>
      <w:pPr>
        <w:pStyle w:val="BodyText"/>
      </w:pPr>
      <w:r>
        <w:t xml:space="preserve">Furthermore, data sovereignty laws in Russia require that systems processing personal or state data must have physical servers located within the country. This imposes strict architectural constraints on cloud-based systems engineering projects. Systems Engineers working in Saint Petersburg must design offline-capable architectures that can sync securely when local network conditions permit, adding a layer of complexity to the integration testing phase.</w:t>
      </w:r>
    </w:p>
    <w:p>
      <w:pPr>
        <w:pStyle w:val="BodyText"/>
      </w:pPr>
      <w:r>
        <w:t xml:space="preserve">This laboratory report concludes that Systems Engineering in Russia Saint Petersburg is not merely a technical exercise but a strategic endeavor requiring deep contextual awareness. The Systems Engineer must act as both a technical integrator and a cultural bridge, navigating the complexities of GOST regulations, supply chain localization, and data sovereignty. The high level of education in the region provides a strong foundation for innovation, yet economic constraints necessitate resourcefulness and adaptability.</w:t>
      </w:r>
    </w:p>
    <w:p>
      <w:pPr>
        <w:pStyle w:val="BodyText"/>
      </w:pPr>
      <w:r>
        <w:t xml:space="preserve">Future recommendations include the development of standardized internal libraries for import-substituted components to streamline the integration process. Additionally, continued investment in local training programs that bridge the gap between traditional engineering practices and modern systems modeling techniques will be crucial for maintaining competitiveness. For any organization planning to operate in this sector, understanding these unique dynamics is essential for successful project delivery.</w:t>
      </w:r>
    </w:p>
    <w:bookmarkStart w:id="24" w:name="section"/>
    <w:p>
      <w:pPr>
        <w:pStyle w:val="Heading2"/>
      </w:pPr>
    </w:p>
    <w:p>
      <w:pPr>
        <w:numPr>
          <w:ilvl w:val="0"/>
          <w:numId w:val="1002"/>
        </w:numPr>
        <w:pStyle w:val="Compact"/>
      </w:pPr>
      <w:r>
        <w:t xml:space="preserve">Rosstandart. (2023). GOST R Standards for Industrial Systems Integration.</w:t>
      </w:r>
    </w:p>
    <w:p>
      <w:pPr>
        <w:numPr>
          <w:ilvl w:val="0"/>
          <w:numId w:val="1002"/>
        </w:numPr>
        <w:pStyle w:val="Compact"/>
      </w:pPr>
      <w:r>
        <w:t xml:space="preserve">KRET Annual Technical Review. (2023). Challenges in Modern Radio-Electronic Systems.</w:t>
      </w:r>
    </w:p>
    <w:p>
      <w:pPr>
        <w:numPr>
          <w:ilvl w:val="0"/>
          <w:numId w:val="1002"/>
        </w:numPr>
        <w:pStyle w:val="Compact"/>
      </w:pPr>
      <w:r>
        <w:t xml:space="preserve">Ministry of Digital Development, Communications and Mass Media of the Russian Federation. (Data Sovereignty Guidelines).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in Russia Saint Petersburg</dc:title>
  <dc:creator/>
  <dc:language>en</dc:language>
  <cp:keywords/>
  <dcterms:created xsi:type="dcterms:W3CDTF">2026-07-29T16:10:05Z</dcterms:created>
  <dcterms:modified xsi:type="dcterms:W3CDTF">2026-07-29T16:10:05Z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