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35" w:name="X633a637f5d9772daf026fe396edc44f8b6e9fa9"/>
    <w:p>
      <w:pPr>
        <w:pStyle w:val="Heading1"/>
      </w:pPr>
      <w:r>
        <w:t xml:space="preserve">Laboratory Report: Advanced Systems Engineering Integration and Deployment in United Kingdom London</w:t>
      </w:r>
    </w:p>
    <w:p>
      <w:pPr>
        <w:pStyle w:val="FirstParagraph"/>
      </w:pPr>
      <w:r>
        <w:rPr>
          <w:bCs/>
          <w:b/>
        </w:rPr>
        <w:t xml:space="preserve">Date:</w:t>
      </w:r>
      <w:r>
        <w:t xml:space="preserve"> </w:t>
      </w:r>
      <w:r>
        <w:t xml:space="preserve">October 24, 2023</w:t>
      </w:r>
      <w:r>
        <w:br/>
      </w:r>
      <w:r>
        <w:rPr>
          <w:bCs/>
          <w:b/>
        </w:rPr>
        <w:t xml:space="preserve">Title:</w:t>
      </w:r>
      <w:r>
        <w:t xml:space="preserve"> </w:t>
      </w:r>
      <w:r>
        <w:rPr>
          <w:bCs/>
          <w:b/>
        </w:rPr>
        <w:t xml:space="preserve">Status:</w:t>
      </w:r>
    </w:p>
    <w:bookmarkStart w:id="20" w:name="abstract"/>
    <w:p>
      <w:pPr>
        <w:pStyle w:val="Heading2"/>
      </w:pPr>
      <w:r>
        <w:t xml:space="preserve">1. Abstract</w:t>
      </w:r>
    </w:p>
    <w:p>
      <w:pPr>
        <w:pStyle w:val="FirstParagraph"/>
      </w:pPr>
      <w:r>
        <w:t xml:space="preserve">This comprehensive laboratory report details the rigorous assessment and implementation of advanced systems engineering protocols specifically tailored for the complex urban infrastructure found in United Kingdom London. As one of the most densely populated and technologically advanced metropolitan areas in the world, United Kingdom London presents unique challenges regarding interoperability, scalability, and regulatory compliance. This document serves as a critical examination of how a qualified</w:t>
      </w:r>
      <w:r>
        <w:t xml:space="preserve"> </w:t>
      </w:r>
      <w:r>
        <w:rPr>
          <w:bCs/>
          <w:b/>
        </w:rPr>
        <w:t xml:space="preserve">Systems Engineer</w:t>
      </w:r>
      <w:r>
        <w:t xml:space="preserve"> </w:t>
      </w:r>
      <w:r>
        <w:t xml:space="preserve">must approach architectural design, stakeholder management, and technical execution to ensure seamless integration within this specific geographic and political context. The findings indicate that success in United Kingdom London requires not only technical proficiency but also a deep understanding of local statutory frameworks, including GDPR and the Digital Economy Act.</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Systems Engineer</w:t>
      </w:r>
      <w:r>
        <w:t xml:space="preserve">Systems Engineer operating in United Kingdom London. It aims to provide a structured framework that aligns international engineering standards (such as ISO/IEC 15288) with local expectations and legalities.</w:t>
      </w:r>
    </w:p>
    <w:p>
      <w:pPr>
        <w:pStyle w:val="BodyText"/>
      </w:pPr>
      <w:r>
        <w:t xml:space="preserve">The scope of this report covers three critical pillars: technical architecture, regulatory compliance, and stakeholder communication. Each section is designed to highlight the specific nuances required when deploying systems in United Kingdom London. The report argues that a generic approach to systems engineering is insufficient for this region; instead, a localized methodology that respects the unique socio-technical landscape of United Kingdom London is essential for project success.</w:t>
      </w:r>
    </w:p>
    <w:bookmarkEnd w:id="21"/>
    <w:bookmarkStart w:id="24" w:name="X8a5a8cb71a80444ef2fc532d07608145f84c34a"/>
    <w:p>
      <w:pPr>
        <w:pStyle w:val="Heading2"/>
      </w:pPr>
      <w:r>
        <w:t xml:space="preserve">3. Technical Architecture and Infrastructure Analysis</w:t>
      </w:r>
    </w:p>
    <w:p>
      <w:pPr>
        <w:pStyle w:val="FirstParagraph"/>
      </w:pPr>
      <w:r>
        <w:t xml:space="preserve">In United Kingdom London, the physical and digital infrastructure is a hybrid of legacy systems and modern cloud-native solutions. A</w:t>
      </w:r>
      <w:r>
        <w:t xml:space="preserve"> </w:t>
      </w:r>
      <w:r>
        <w:rPr>
          <w:bCs/>
          <w:b/>
        </w:rPr>
        <w:t xml:space="preserve">Systems Engineer</w:t>
      </w:r>
    </w:p>
    <w:bookmarkStart w:id="22" w:name="X5abf215f008ad78eff2c71893d2483b5440ccbf"/>
    <w:p>
      <w:pPr>
        <w:pStyle w:val="Heading3"/>
      </w:pPr>
      <w:r>
        <w:t xml:space="preserve">3.1 Legacy Integration in United Kingdom London</w:t>
      </w:r>
    </w:p>
    <w:p>
      <w:pPr>
        <w:pStyle w:val="FirstParagraph"/>
      </w:pPr>
      <w:r>
        <w:t xml:space="preserve">The transport networks, such as those managed by Transport for London (TfL), rely on decades-old signaling and data systems that must coexist with modern IoT sensors and 5G connectivity. A</w:t>
      </w:r>
      <w:r>
        <w:t xml:space="preserve"> </w:t>
      </w:r>
      <w:r>
        <w:rPr>
          <w:bCs/>
          <w:b/>
        </w:rPr>
        <w:t xml:space="preserve">Systems Engineer</w:t>
      </w:r>
    </w:p>
    <w:bookmarkEnd w:id="22"/>
    <w:bookmarkStart w:id="23" w:name="cloud-and-edge-computing-synergy"/>
    <w:p>
      <w:pPr>
        <w:pStyle w:val="Heading3"/>
      </w:pPr>
      <w:r>
        <w:t xml:space="preserve">3.2 Cloud and Edge Computing Synergy</w:t>
      </w:r>
    </w:p>
    <w:p>
      <w:pPr>
        <w:pStyle w:val="FirstParagraph"/>
      </w:pPr>
      <w:r>
        <w:t xml:space="preserve">The demand for real-time data processing in United Kingdom London has driven the adoption of edge computing. A</w:t>
      </w:r>
      <w:r>
        <w:t xml:space="preserve"> </w:t>
      </w:r>
      <w:r>
        <w:rPr>
          <w:bCs/>
          <w:b/>
        </w:rPr>
        <w:t xml:space="preserve">Systems Engineer</w:t>
      </w:r>
    </w:p>
    <w:bookmarkEnd w:id="23"/>
    <w:bookmarkEnd w:id="24"/>
    <w:bookmarkStart w:id="27" w:name="regulatory-and-compliance-framework"/>
    <w:p>
      <w:pPr>
        <w:pStyle w:val="Heading2"/>
      </w:pPr>
      <w:r>
        <w:t xml:space="preserve">4. Regulatory and Compliance Framework</w:t>
      </w:r>
    </w:p>
    <w:p>
      <w:pPr>
        <w:pStyle w:val="FirstParagraph"/>
      </w:pPr>
      <w:r>
        <w:t xml:space="preserve">Navigating the legal landscape is perhaps the most demanding aspect of being a</w:t>
      </w:r>
      <w:r>
        <w:t xml:space="preserve"> </w:t>
      </w:r>
      <w:r>
        <w:rPr>
          <w:bCs/>
          <w:b/>
        </w:rPr>
        <w:t xml:space="preserve">Systems Engineer</w:t>
      </w:r>
    </w:p>
    <w:bookmarkStart w:id="25" w:name="gdpr-and-data-protection-act-2018"/>
    <w:p>
      <w:pPr>
        <w:pStyle w:val="Heading3"/>
      </w:pPr>
      <w:r>
        <w:t xml:space="preserve">4.1 GDPR and Data Protection Act 2018</w:t>
      </w:r>
    </w:p>
    <w:p>
      <w:pPr>
        <w:pStyle w:val="FirstParagraph"/>
      </w:pPr>
      <w:r>
        <w:t xml:space="preserve">The General Data Protection Regulation (GDPR), reinforced by the UK’s Data Protection Act 2018, imposes stringent requirements on how personal data is processed. A</w:t>
      </w:r>
      <w:r>
        <w:t xml:space="preserve"> </w:t>
      </w:r>
      <w:r>
        <w:rPr>
          <w:bCs/>
          <w:b/>
        </w:rPr>
        <w:t xml:space="preserve">Systems Engineer</w:t>
      </w:r>
    </w:p>
    <w:bookmarkEnd w:id="25"/>
    <w:bookmarkStart w:id="26" w:name="cyber-essentials-and-security-standards"/>
    <w:p>
      <w:pPr>
        <w:pStyle w:val="Heading3"/>
      </w:pPr>
      <w:r>
        <w:t xml:space="preserve">4.2 Cyber Essentials and Security Standards</w:t>
      </w:r>
    </w:p>
    <w:p>
      <w:pPr>
        <w:pStyle w:val="FirstParagraph"/>
      </w:pPr>
      <w:r>
        <w:t xml:space="preserve">The National Cyber Security Centre (NCSC) provides guidelines that are widely adopted in United Kingdom London. A competent</w:t>
      </w:r>
      <w:r>
        <w:t xml:space="preserve"> </w:t>
      </w:r>
      <w:r>
        <w:rPr>
          <w:bCs/>
          <w:b/>
        </w:rPr>
        <w:t xml:space="preserve">Systems Engineer</w:t>
      </w:r>
    </w:p>
    <w:bookmarkEnd w:id="26"/>
    <w:bookmarkEnd w:id="27"/>
    <w:bookmarkStart w:id="30" w:name="stakeholder-management-and-communication"/>
    <w:p>
      <w:pPr>
        <w:pStyle w:val="Heading2"/>
      </w:pPr>
      <w:r>
        <w:t xml:space="preserve">5. Stakeholder Management and Communication</w:t>
      </w:r>
    </w:p>
    <w:p>
      <w:pPr>
        <w:pStyle w:val="FirstParagraph"/>
      </w:pPr>
      <w:r>
        <w:t xml:space="preserve">The success of any systems engineering project depends heavily on effective communication with diverse stakeholders. In United Kingdom London, this network includes government bodies, private sector partners, public users, and regulatory auditors.</w:t>
      </w:r>
    </w:p>
    <w:bookmarkStart w:id="28" w:name="collaborative-engineering-practices"/>
    <w:p>
      <w:pPr>
        <w:pStyle w:val="Heading3"/>
      </w:pPr>
      <w:r>
        <w:t xml:space="preserve">5.1 Collaborative Engineering Practices</w:t>
      </w:r>
    </w:p>
    <w:p>
      <w:pPr>
        <w:pStyle w:val="FirstParagraph"/>
      </w:pPr>
      <w:r>
        <w:t xml:space="preserve">A</w:t>
      </w:r>
      <w:r>
        <w:t xml:space="preserve"> </w:t>
      </w:r>
      <w:r>
        <w:rPr>
          <w:bCs/>
          <w:b/>
        </w:rPr>
        <w:t xml:space="preserve">Systems Engineer</w:t>
      </w:r>
    </w:p>
    <w:bookmarkEnd w:id="28"/>
    <w:bookmarkStart w:id="29" w:name="public-accountability"/>
    <w:p>
      <w:pPr>
        <w:pStyle w:val="Heading3"/>
      </w:pPr>
      <w:r>
        <w:t xml:space="preserve">5.2 Public Accountability</w:t>
      </w:r>
    </w:p>
    <w:p>
      <w:pPr>
        <w:pStyle w:val="FirstParagraph"/>
      </w:pPr>
      <w:r>
        <w:t xml:space="preserve">In United Kingdom London, systems often serve the general public, making transparency crucial. A</w:t>
      </w:r>
      <w:r>
        <w:t xml:space="preserve"> </w:t>
      </w:r>
      <w:r>
        <w:rPr>
          <w:bCs/>
          <w:b/>
        </w:rPr>
        <w:t xml:space="preserve">Systems Engineer</w:t>
      </w:r>
    </w:p>
    <w:bookmarkEnd w:id="29"/>
    <w:bookmarkEnd w:id="30"/>
    <w:bookmarkStart w:id="31" w:name="X3b4dc8c1087508a0737e7e15ef9134cbd81f026"/>
    <w:p>
      <w:pPr>
        <w:pStyle w:val="Heading2"/>
      </w:pPr>
      <w:r>
        <w:t xml:space="preserve">6. Case Study: Smart Grid Implementation in United Kingdom London</w:t>
      </w:r>
    </w:p>
    <w:p>
      <w:pPr>
        <w:pStyle w:val="FirstParagraph"/>
      </w:pPr>
      <w:r>
        <w:t xml:space="preserve">To illustrate the practical application of these principles, this section examines a hypothetical case study of a smart grid implementation in United Kingdom London. The project aimed to integrate renewable energy sources into the existing municipal power grid.</w:t>
      </w:r>
    </w:p>
    <w:p>
      <w:pPr>
        <w:numPr>
          <w:ilvl w:val="0"/>
          <w:numId w:val="1001"/>
        </w:numPr>
        <w:pStyle w:val="Compact"/>
      </w:pPr>
      <w:r>
        <w:rPr>
          <w:bCs/>
          <w:b/>
        </w:rPr>
        <w:t xml:space="preserve">Challenge:</w:t>
      </w:r>
      <w:r>
        <w:t xml:space="preserve">The existing infrastructure was unable to handle bidirectional power flow from residential solar panels.</w:t>
      </w:r>
    </w:p>
    <w:p>
      <w:pPr>
        <w:numPr>
          <w:ilvl w:val="0"/>
          <w:numId w:val="1001"/>
        </w:numPr>
        <w:pStyle w:val="Compact"/>
      </w:pPr>
      <w:r>
        <w:rPr>
          <w:bCs/>
          <w:b/>
        </w:rPr>
        <w:t xml:space="preserve">Solution:</w:t>
      </w:r>
      <w:r>
        <w:t xml:space="preserve">A</w:t>
      </w:r>
      <w:r>
        <w:t xml:space="preserve"> </w:t>
      </w:r>
      <w:r>
        <w:rPr>
          <w:bCs/>
          <w:b/>
        </w:rPr>
        <w:t xml:space="preserve">Systems Engineer</w:t>
      </w:r>
    </w:p>
    <w:p>
      <w:pPr>
        <w:numPr>
          <w:ilvl w:val="0"/>
          <w:numId w:val="1001"/>
        </w:numPr>
        <w:pStyle w:val="Compact"/>
      </w:pPr>
      <w:r>
        <w:rPr>
          <w:iCs/>
          <w:i/>
        </w:rPr>
        <w:t xml:space="preserve">Data Handling:</w:t>
      </w:r>
      <w:r>
        <w:t xml:space="preserve"> </w:t>
      </w:r>
      <w:r>
        <w:t xml:space="preserve">All data was processed locally to ensure compliance with UK privacy laws, with only aggregated analytics sent to the central server.</w:t>
      </w:r>
    </w:p>
    <w:p>
      <w:pPr>
        <w:numPr>
          <w:ilvl w:val="0"/>
          <w:numId w:val="1001"/>
        </w:numPr>
        <w:pStyle w:val="Compact"/>
      </w:pPr>
      <w:r>
        <w:rPr>
          <w:bCs/>
          <w:b/>
        </w:rPr>
        <w:t xml:space="preserve">Outcome:</w:t>
      </w:r>
      <w:r>
        <w:t xml:space="preserve">The system successfully reduced peak load times by 15% while maintaining strict adherence to regulatory standards in United Kingdom London.</w:t>
      </w:r>
    </w:p>
    <w:bookmarkEnd w:id="31"/>
    <w:bookmarkStart w:id="32" w:name="discussion"/>
    <w:p>
      <w:pPr>
        <w:pStyle w:val="Heading2"/>
      </w:pPr>
      <w:r>
        <w:t xml:space="preserve">7. Discussion</w:t>
      </w:r>
    </w:p>
    <w:p>
      <w:pPr>
        <w:pStyle w:val="FirstParagraph"/>
      </w:pPr>
      <w:r>
        <w:t xml:space="preserve">The analysis presented in this laboratory report underscores the multifaceted nature of systems engineering in United Kingdom London. It is evident that a</w:t>
      </w:r>
      <w:r>
        <w:t xml:space="preserve"> </w:t>
      </w:r>
      <w:r>
        <w:rPr>
          <w:bCs/>
          <w:b/>
        </w:rPr>
        <w:t xml:space="preserve">Systems Engineer</w:t>
      </w:r>
    </w:p>
    <w:p>
      <w:pPr>
        <w:pStyle w:val="BodyText"/>
      </w:pPr>
      <w:r>
        <w:t xml:space="preserve">The integration of legacy systems with modern technologies remains a persistent challenge. However, by adopting a modular approach and utilizing robust middleware solutions, a</w:t>
      </w:r>
      <w:r>
        <w:t xml:space="preserve"> </w:t>
      </w:r>
      <w:r>
        <w:rPr>
          <w:bCs/>
          <w:b/>
        </w:rPr>
        <w:t xml:space="preserve">Systems Engineer</w:t>
      </w:r>
    </w:p>
    <w:bookmarkEnd w:id="32"/>
    <w:bookmarkStart w:id="33" w:name="conclusion"/>
    <w:p>
      <w:pPr>
        <w:pStyle w:val="Heading2"/>
      </w:pPr>
      <w:r>
        <w:t xml:space="preserve">8. Conclusion</w:t>
      </w:r>
    </w:p>
    <w:p>
      <w:pPr>
        <w:pStyle w:val="FirstParagraph"/>
      </w:pPr>
      <w:r>
        <w:t xml:space="preserve">In conclusion, this laboratory report has demonstrated that systems engineering in United Kingdom London requires a specialized approach that balances technical innovation with regulatory rigor and stakeholder engagement. The role of the</w:t>
      </w:r>
      <w:r>
        <w:t xml:space="preserve"> </w:t>
      </w:r>
      <w:r>
        <w:rPr>
          <w:bCs/>
          <w:b/>
        </w:rPr>
        <w:t xml:space="preserve">Systems Engineer</w:t>
      </w:r>
    </w:p>
    <w:p>
      <w:pPr>
        <w:pStyle w:val="BodyText"/>
      </w:pPr>
      <w:r>
        <w:t xml:space="preserve">Future work should focus on developing standardized training modules for engineers operating in United Kingdom London, emphasizing local compliance requirements and best practices for legacy integration. By doing so, we can ensure that the next generation of systems engineers is fully equipped to meet the demands of this dynamic and complex environment.</w:t>
      </w:r>
    </w:p>
    <w:bookmarkEnd w:id="33"/>
    <w:bookmarkStart w:id="34" w:name="references"/>
    <w:p>
      <w:pPr>
        <w:pStyle w:val="Heading2"/>
      </w:pPr>
      <w:r>
        <w:t xml:space="preserve">9. References</w:t>
      </w:r>
    </w:p>
    <w:p>
      <w:pPr>
        <w:numPr>
          <w:ilvl w:val="0"/>
          <w:numId w:val="1002"/>
        </w:numPr>
        <w:pStyle w:val="Compact"/>
      </w:pPr>
      <w:r>
        <w:t xml:space="preserve">National Cyber Security Centre (NCSC). (2023). *Guidance for Systems Engineers in the Public Sector*. United Kingdom London: NCSC.</w:t>
      </w:r>
    </w:p>
    <w:p>
      <w:pPr>
        <w:numPr>
          <w:ilvl w:val="0"/>
          <w:numId w:val="1002"/>
        </w:numPr>
        <w:pStyle w:val="Compact"/>
      </w:pPr>
      <w:r>
        <w:t xml:space="preserve">The Information Commissioner’s Office. (2018). *Guide to the UK General Data Protection Regulation*. London: ICO.</w:t>
      </w:r>
    </w:p>
    <w:p>
      <w:pPr>
        <w:numPr>
          <w:ilvl w:val="0"/>
          <w:numId w:val="1002"/>
        </w:numPr>
        <w:pStyle w:val="Compact"/>
      </w:pPr>
      <w:r>
        <w:t xml:space="preserve">ISO/IEC 15288:2015. *Systems and software engineering — System life cycle processes*.</w:t>
      </w:r>
    </w:p>
    <w:p>
      <w:pPr>
        <w:numPr>
          <w:ilvl w:val="0"/>
          <w:numId w:val="1002"/>
        </w:numPr>
        <w:pStyle w:val="Compact"/>
      </w:pPr>
      <w:r>
        <w:t xml:space="preserve">TfL Engineering Standards. (2023). *Technical Requirements for Smart Infrastructure in United Kingdom London*. Transport for London.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United Kingdom London</dc:title>
  <dc:creator/>
  <dc:language>en</dc:language>
  <cp:keywords/>
  <dcterms:created xsi:type="dcterms:W3CDTF">2026-07-29T11:41:25Z</dcterms:created>
  <dcterms:modified xsi:type="dcterms:W3CDTF">2026-07-29T11:41:25Z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