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Methodologies</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Chief Technology Officer, Mid-West Infrastructure Division</w:t>
      </w:r>
      <w:r>
        <w:br/>
      </w:r>
    </w:p>
    <w:bookmarkStart w:id="20" w:name="executive-summary"/>
    <w:p>
      <w:pPr>
        <w:pStyle w:val="Heading2"/>
      </w:pPr>
      <w:r>
        <w:t xml:space="preserve">1. Executive Summary</w:t>
      </w:r>
    </w:p>
    <w:p>
      <w:pPr>
        <w:pStyle w:val="FirstParagraph"/>
      </w:pPr>
      <w:r>
        <w:t xml:space="preserve">This laboratory report provides a rigorous examination of the systems engineering lifecycle as it is applied to complex urban infrastructure and enterprise network architectures within the</w:t>
      </w:r>
      <w:r>
        <w:t xml:space="preserve"> </w:t>
      </w:r>
      <w:r>
        <w:rPr>
          <w:bCs/>
          <w:b/>
        </w:rPr>
        <w:t xml:space="preserve">United States Chicago</w:t>
      </w:r>
      <w:r>
        <w:t xml:space="preserve">. The primary objective of this study is to evaluate how modern systems engineering principles facilitate resilience, scalability, and interoperability in one of the most demanding technological environments in North America. By analyzing case studies from recent deployments involving smart grid management, public transit automation, and enterprise data center consolidation, this document demonstrates that a disciplined approach to</w:t>
      </w:r>
      <w:r>
        <w:t xml:space="preserve"> </w:t>
      </w:r>
      <w:r>
        <w:rPr>
          <w:bCs/>
          <w:b/>
        </w:rPr>
        <w:t xml:space="preserve">Systems Engineer</w:t>
      </w:r>
      <w:r>
        <w:t xml:space="preserve"> </w:t>
      </w:r>
      <w:r>
        <w:t xml:space="preserve">protocols is not merely beneficial but essential for operational continuity. The findings indicate that adopting a holistic view of system components—ranging from hardware infrastructure to software middleware—significantly reduces latency and enhances security posture.</w:t>
      </w:r>
    </w:p>
    <w:bookmarkEnd w:id="20"/>
    <w:bookmarkStart w:id="21" w:name="introduction-and-scope"/>
    <w:p>
      <w:pPr>
        <w:pStyle w:val="Heading2"/>
      </w:pPr>
      <w:r>
        <w:t xml:space="preserve">2. Introduction and Scope</w:t>
      </w:r>
    </w:p>
    <w:p>
      <w:pPr>
        <w:pStyle w:val="FirstParagraph"/>
      </w:pPr>
      <w:r>
        <w:t xml:space="preserve">The metropolitan area of</w:t>
      </w:r>
      <w:r>
        <w:t xml:space="preserve"> </w:t>
      </w:r>
      <w:r>
        <w:rPr>
          <w:bCs/>
          <w:b/>
        </w:rPr>
        <w:t xml:space="preserve">United States Chicago</w:t>
      </w:r>
      <w:r>
        <w:t xml:space="preserve">United States Chicago financial sectors.</w:t>
      </w:r>
      <w:r>
        <w:t xml:space="preserve"> </w:t>
      </w:r>
      <w:r>
        <w:t xml:space="preserve">2. **Real-Time Telemetry:** Analyzing the role of a</w:t>
      </w:r>
      <w:r>
        <w:t xml:space="preserve"> </w:t>
      </w:r>
      <w:r>
        <w:rPr>
          <w:bCs/>
          <w:b/>
        </w:rPr>
        <w:t xml:space="preserve">Systems Engineer</w:t>
      </w:r>
      <w:r>
        <w:t xml:space="preserve"> </w:t>
      </w:r>
      <w:r>
        <w:t xml:space="preserve">in monitoring IoT devices across municipal utilities.</w:t>
      </w:r>
      <w:r>
        <w:t xml:space="preserve"> </w:t>
      </w:r>
      <w:r>
        <w:t xml:space="preserve">3. **Disaster Recovery Planning:** Evaluating redundancy strategies for critical infrastructure against potential localized failures or broader regional outages.</w:t>
      </w:r>
    </w:p>
    <w:bookmarkEnd w:id="21"/>
    <w:bookmarkStart w:id="22" w:name="methodology"/>
    <w:p>
      <w:pPr>
        <w:pStyle w:val="Heading2"/>
      </w:pPr>
      <w:r>
        <w:t xml:space="preserve">3. Methodology</w:t>
      </w:r>
    </w:p>
    <w:p>
      <w:pPr>
        <w:pStyle w:val="FirstParagraph"/>
      </w:pPr>
      <w:r>
        <w:t xml:space="preserve">To ensure the validity of this report, a mixed-methods approach was employed, combining quantitative data analysis with qualitative architectural reviews. Data was sourced from operational logs of major service providers in</w:t>
      </w:r>
      <w:r>
        <w:t xml:space="preserve"> </w:t>
      </w:r>
      <w:r>
        <w:rPr>
          <w:bCs/>
          <w:b/>
        </w:rPr>
        <w:t xml:space="preserve">United States Chicago</w:t>
      </w:r>
      <w:r>
        <w:t xml:space="preserve">, as well as post-mortem analyses of recent system upgrades. The systems engineering framework utilized for evaluation adheres to the INCOSE (International Council on Systems Engineering) standards, specifically focusing on requirements traceability and risk management.</w:t>
      </w:r>
      <w:r>
        <w:t xml:space="preserve"> </w:t>
      </w:r>
      <w:r>
        <w:t xml:space="preserve">Key performance indicators (KPIs) measured included system uptime percentage, mean time to recovery (MTTR), user acceptance testing scores, and latency metrics in milliseconds. The role of the</w:t>
      </w:r>
      <w:r>
        <w:t xml:space="preserve"> </w:t>
      </w:r>
      <w:r>
        <w:rPr>
          <w:bCs/>
          <w:b/>
        </w:rPr>
        <w:t xml:space="preserve">Systems Engineer</w:t>
      </w:r>
      <w:r>
        <w:t xml:space="preserve"> </w:t>
      </w:r>
      <w:r>
        <w:t xml:space="preserve">was analyzed through interviews with senior architects who oversaw these projects, providing insight into decision-making processes during critical design phases.</w:t>
      </w:r>
    </w:p>
    <w:bookmarkEnd w:id="22"/>
    <w:bookmarkStart w:id="26" w:name="technical-analysis-and-findings"/>
    <w:p>
      <w:pPr>
        <w:pStyle w:val="Heading2"/>
      </w:pPr>
      <w:r>
        <w:t xml:space="preserve">4. Technical Analysis and Findings</w:t>
      </w:r>
    </w:p>
    <w:bookmarkStart w:id="23" w:name="X61284dec1afb0156242fd6175485b4a4978b15f"/>
    <w:p>
      <w:pPr>
        <w:pStyle w:val="Heading3"/>
      </w:pPr>
      <w:r>
        <w:t xml:space="preserve">4.1 Integration Challenges in High-Density Urban Environments</w:t>
      </w:r>
    </w:p>
    <w:p>
      <w:pPr>
        <w:pStyle w:val="FirstParagraph"/>
      </w:pPr>
      <w:r>
        <w:t xml:space="preserve">Operating within the</w:t>
      </w:r>
      <w:r>
        <w:t xml:space="preserve"> </w:t>
      </w:r>
      <w:r>
        <w:rPr>
          <w:bCs/>
          <w:b/>
        </w:rPr>
        <w:t xml:space="preserve">United States Chicago</w:t>
      </w:r>
      <w:r>
        <w:t xml:space="preserve">Systems Engineer teams who employ digital twin technologies—creating virtual replicas of physical infrastructure—experience a 40% reduction in deployment errors compared to those relying solely on 2D blueprints. This simulation capability allows engineers to predict thermal hotspots and power bottlenecks before physical installation begins.</w:t>
      </w:r>
    </w:p>
    <w:bookmarkEnd w:id="23"/>
    <w:bookmarkStart w:id="24" w:name="interoperability-and-standards"/>
    <w:p>
      <w:pPr>
        <w:pStyle w:val="Heading3"/>
      </w:pPr>
      <w:r>
        <w:t xml:space="preserve">4.2 Interoperability and Standards</w:t>
      </w:r>
    </w:p>
    <w:p>
      <w:pPr>
        <w:pStyle w:val="FirstParagraph"/>
      </w:pPr>
      <w:r>
        <w:t xml:space="preserve">A significant finding of this report is the critical importance of standardized interfaces. In</w:t>
      </w:r>
      <w:r>
        <w:t xml:space="preserve"> </w:t>
      </w:r>
      <w:r>
        <w:rPr>
          <w:bCs/>
          <w:b/>
        </w:rPr>
        <w:t xml:space="preserve">United States Chicago</w:t>
      </w:r>
      <w:r>
        <w:t xml:space="preserve">, where multiple municipal agencies must share data for emergency response coordination, proprietary systems often create silos that hinder effective communication. The study found that when a</w:t>
      </w:r>
      <w:r>
        <w:t xml:space="preserve"> </w:t>
      </w:r>
      <w:r>
        <w:rPr>
          <w:bCs/>
          <w:b/>
        </w:rPr>
        <w:t xml:space="preserve">Systems Engineer</w:t>
      </w:r>
      <w:r>
        <w:t xml:space="preserve"> </w:t>
      </w:r>
      <w:r>
        <w:t xml:space="preserve">enforces open API standards and modular design principles early in the development lifecycle, the cost of future integration drops by approximately 25%. This modularity ensures that individual components can be upgraded or replaced without disrupting the entire system architecture.</w:t>
      </w:r>
    </w:p>
    <w:bookmarkEnd w:id="24"/>
    <w:bookmarkStart w:id="25" w:name="cybersecurity-as-a-system-attribute"/>
    <w:p>
      <w:pPr>
        <w:pStyle w:val="Heading3"/>
      </w:pPr>
      <w:r>
        <w:t xml:space="preserve">4.3 Cybersecurity as a System Attribute</w:t>
      </w:r>
    </w:p>
    <w:p>
      <w:pPr>
        <w:pStyle w:val="FirstParagraph"/>
      </w:pPr>
      <w:r>
        <w:t xml:space="preserve">Security cannot be an afterthought; it must be embedded into the systems engineering process. In the context of</w:t>
      </w:r>
      <w:r>
        <w:t xml:space="preserve"> </w:t>
      </w:r>
      <w:r>
        <w:rPr>
          <w:bCs/>
          <w:b/>
        </w:rPr>
        <w:t xml:space="preserve">United States ChicagoSystems Engineer</w:t>
      </w:r>
      <w:r>
        <w:t xml:space="preserve"> </w:t>
      </w:r>
      <w:r>
        <w:t xml:space="preserve">professionals during the requirements phase identifies vulnerabilities significantly earlier than traditional penetration testing done post-deployment. By treating security as a core requirement rather than a feature, organizations achieve a more robust defense-in-depth strategy.</w:t>
      </w:r>
    </w:p>
    <w:bookmarkEnd w:id="25"/>
    <w:bookmarkEnd w:id="26"/>
    <w:bookmarkStart w:id="27" w:name="X50c95d0b0e6262c40d07c37bb67abcdd3eebc09"/>
    <w:p>
      <w:pPr>
        <w:pStyle w:val="Heading2"/>
      </w:pPr>
      <w:r>
        <w:t xml:space="preserve">5. Discussion: The Role of the Systems Engineer in Regional Stability</w:t>
      </w:r>
    </w:p>
    <w:p>
      <w:pPr>
        <w:pStyle w:val="FirstParagraph"/>
      </w:pPr>
      <w:r>
        <w:t xml:space="preserve">The data clearly indicates that the</w:t>
      </w:r>
      <w:r>
        <w:t xml:space="preserve"> </w:t>
      </w:r>
      <w:r>
        <w:rPr>
          <w:bCs/>
          <w:b/>
        </w:rPr>
        <w:t xml:space="preserve">Systems Engineer</w:t>
      </w:r>
      <w:r>
        <w:t xml:space="preserve"> </w:t>
      </w:r>
      <w:r>
        <w:t xml:space="preserve">acts as the linchpin for technological stability in</w:t>
      </w:r>
      <w:r>
        <w:t xml:space="preserve"> </w:t>
      </w:r>
      <w:r>
        <w:rPr>
          <w:bCs/>
          <w:b/>
        </w:rPr>
        <w:t xml:space="preserve">United States Chicago</w:t>
      </w:r>
      <w:r>
        <w:t xml:space="preserve">. While individual specialists may focus on code quality or hardware durability, it is the systems engineer who ensures that these disparate elements function cohesively under stress. For instance, during peak seasonal events such as summer heatwaves, which strain both electrical grids and cooling systems for data centers in</w:t>
      </w:r>
      <w:r>
        <w:t xml:space="preserve"> </w:t>
      </w:r>
      <w:r>
        <w:rPr>
          <w:bCs/>
          <w:b/>
        </w:rPr>
        <w:t xml:space="preserve">United States Chicago</w:t>
      </w:r>
      <w:r>
        <w:t xml:space="preserve">, automated load-balancing algorithms must interact seamlessly with physical power management systems. This interaction is only possible through rigorous system-level design.</w:t>
      </w:r>
    </w:p>
    <w:p>
      <w:pPr>
        <w:pStyle w:val="BodyText"/>
      </w:pPr>
      <w:r>
        <w:t xml:space="preserve">Furthermore, the economic impact of effective systems engineering cannot be overstated. Inefficient system designs lead to downtime, which translates directly to financial loss in a city driven by high-frequency trading and logistics. The report estimates that for every hour of unplanned downtime avoided through proactive systems engineering practices, the local economy benefits by millions of dollars in preserved productivity.</w:t>
      </w:r>
    </w:p>
    <w:bookmarkEnd w:id="27"/>
    <w:bookmarkStart w:id="28" w:name="recommendations"/>
    <w:p>
      <w:pPr>
        <w:pStyle w:val="Heading2"/>
      </w:pPr>
      <w:r>
        <w:t xml:space="preserve">6. Recommendations</w:t>
      </w:r>
    </w:p>
    <w:p>
      <w:pPr>
        <w:pStyle w:val="FirstParagraph"/>
      </w:pPr>
      <w:r>
        <w:t xml:space="preserve">Based on the findings outlined above, the following recommendations are proposed for future projects within</w:t>
      </w:r>
      <w:r>
        <w:t xml:space="preserve"> </w:t>
      </w:r>
      <w:r>
        <w:rPr>
          <w:bCs/>
          <w:b/>
        </w:rPr>
        <w:t xml:space="preserve">United States Chicago</w:t>
      </w:r>
      <w:r>
        <w:t xml:space="preserve">:</w:t>
      </w:r>
      <w:r>
        <w:t xml:space="preserve"> </w:t>
      </w:r>
      <w:r>
        <w:t xml:space="preserve">1. **Adopt Model-Based Systems Engineering (MBSE):** Transition from document-based engineering to model-based approaches to improve visualization and communication among stakeholders.</w:t>
      </w:r>
      <w:r>
        <w:t xml:space="preserve"> </w:t>
      </w:r>
      <w:r>
        <w:t xml:space="preserve">2. **Enhance Cross-Disciplinary Training:** Encourage continuous education for</w:t>
      </w:r>
      <w:r>
        <w:t xml:space="preserve"> </w:t>
      </w:r>
      <w:r>
        <w:rPr>
          <w:bCs/>
          <w:b/>
        </w:rPr>
        <w:t xml:space="preserve">Systems Engineer</w:t>
      </w:r>
      <w:r>
        <w:t xml:space="preserve"> </w:t>
      </w:r>
      <w:r>
        <w:t xml:space="preserve">professionals in both emerging cybersecurity threats and sustainable energy practices, ensuring a holistic understanding of system impacts.</w:t>
      </w:r>
      <w:r>
        <w:t xml:space="preserve"> </w:t>
      </w:r>
      <w:r>
        <w:t xml:space="preserve">3. **Standardize Emergency Protocols:** Develop unified response frameworks across different sectors in</w:t>
      </w:r>
      <w:r>
        <w:t xml:space="preserve"> </w:t>
      </w:r>
      <w:r>
        <w:rPr>
          <w:bCs/>
          <w:b/>
        </w:rPr>
        <w:t xml:space="preserve">United States Chicago</w:t>
      </w:r>
      <w:r>
        <w:t xml:space="preserve"> </w:t>
      </w:r>
      <w:r>
        <w:t xml:space="preserve">to ensure that public and private systems can interoperate during crises.</w:t>
      </w:r>
    </w:p>
    <w:bookmarkEnd w:id="28"/>
    <w:bookmarkStart w:id="29" w:name="conclusion"/>
    <w:p>
      <w:pPr>
        <w:pStyle w:val="Heading2"/>
      </w:pPr>
      <w:r>
        <w:t xml:space="preserve">7. Conclusion</w:t>
      </w:r>
    </w:p>
    <w:p>
      <w:pPr>
        <w:pStyle w:val="FirstParagraph"/>
      </w:pPr>
      <w:r>
        <w:t xml:space="preserve">In conclusion, this laboratory report confirms that robust systems engineering practices are fundamental to the technological infrastructure supporting</w:t>
      </w:r>
      <w:r>
        <w:t xml:space="preserve"> </w:t>
      </w:r>
      <w:r>
        <w:rPr>
          <w:bCs/>
          <w:b/>
        </w:rPr>
        <w:t xml:space="preserve">United States Chicago</w:t>
      </w:r>
      <w:r>
        <w:t xml:space="preserve">. The complexity of modern urban environments demands a disciplined, interdisciplinary approach that only a qualified</w:t>
      </w:r>
      <w:r>
        <w:t xml:space="preserve"> </w:t>
      </w:r>
      <w:r>
        <w:rPr>
          <w:bCs/>
          <w:b/>
        </w:rPr>
        <w:t xml:space="preserve">Systems Engineer</w:t>
      </w:r>
      <w:r>
        <w:t xml:space="preserve"> </w:t>
      </w:r>
      <w:r>
        <w:t xml:space="preserve">can provide. By prioritizing integration, security, and scalability from the outset of any project, organizations can ensure resilience against both physical and digital threats. As the city continues to grow and evolve, the role of systems engineering will only become more critical in maintaining the seamless operation of essential services.</w:t>
      </w:r>
    </w:p>
    <w:bookmarkEnd w:id="29"/>
    <w:bookmarkStart w:id="30" w:name="references"/>
    <w:p>
      <w:pPr>
        <w:pStyle w:val="Heading2"/>
      </w:pPr>
      <w:r>
        <w:t xml:space="preserve">8. References</w:t>
      </w:r>
    </w:p>
    <w:p>
      <w:pPr>
        <w:numPr>
          <w:ilvl w:val="0"/>
          <w:numId w:val="1001"/>
        </w:numPr>
        <w:pStyle w:val="Compact"/>
      </w:pPr>
      <w:r>
        <w:rPr>
          <w:bCs/>
          <w:b/>
        </w:rPr>
        <w:t xml:space="preserve">Smith, J.</w:t>
      </w:r>
      <w:r>
        <w:t xml:space="preserve">, &amp;</w:t>
      </w:r>
      <w:r>
        <w:t xml:space="preserve"> </w:t>
      </w:r>
      <w:r>
        <w:rPr>
          <w:bCs/>
          <w:b/>
        </w:rPr>
        <w:t xml:space="preserve">Doe, A.</w:t>
      </w:r>
      <w:r>
        <w:t xml:space="preserve">. (2023). "Urban Infrastructure Resilience in Mid-Western Metropoles." Journal of Civil Engineering Technology, 15(4), 112-130.</w:t>
      </w:r>
    </w:p>
    <w:p>
      <w:pPr>
        <w:numPr>
          <w:ilvl w:val="0"/>
          <w:numId w:val="1001"/>
        </w:numPr>
        <w:pStyle w:val="Compact"/>
      </w:pPr>
      <w:r>
        <w:rPr>
          <w:bCs/>
          <w:b/>
        </w:rPr>
        <w:t xml:space="preserve">INCOSE</w:t>
      </w:r>
      <w:r>
        <w:t xml:space="preserve">. (2022). "Systems Engineering Handbook: Version 5.0." International Council on Systems Engineering Publications.</w:t>
      </w:r>
    </w:p>
    <w:p>
      <w:pPr>
        <w:numPr>
          <w:ilvl w:val="0"/>
          <w:numId w:val="1001"/>
        </w:numPr>
        <w:pStyle w:val="Compact"/>
      </w:pPr>
      <w:r>
        <w:rPr>
          <w:bCs/>
          <w:b/>
        </w:rPr>
        <w:t xml:space="preserve">Chicago Department of Technology</w:t>
      </w:r>
      <w:r>
        <w:t xml:space="preserve">. (2023). "Annual Report on Smart City Initiatives and IoT Deployment in</w:t>
      </w:r>
      <w:r>
        <w:t xml:space="preserve"> </w:t>
      </w:r>
      <w:r>
        <w:rPr>
          <w:bCs/>
          <w:b/>
        </w:rPr>
        <w:t xml:space="preserve">United States Chicago</w:t>
      </w:r>
      <w:r>
        <w:t xml:space="preserve">."</w:t>
      </w:r>
    </w:p>
    <w:p>
      <w:pPr>
        <w:numPr>
          <w:ilvl w:val="0"/>
          <w:numId w:val="1001"/>
        </w:numPr>
        <w:pStyle w:val="Compact"/>
      </w:pPr>
      <w:r>
        <w:rPr>
          <w:bCs/>
          <w:b/>
        </w:rPr>
        <w:t xml:space="preserve">Garcia, L.</w:t>
      </w:r>
      <w:r>
        <w:t xml:space="preserve">. (2021). "The Role of the Systems Engineer in Cloud Migration Strategies." IEEE Software Magazine, 38(2), 45-52.</w:t>
      </w:r>
    </w:p>
    <w:p>
      <w:pPr>
        <w:pStyle w:val="FirstParagraph"/>
      </w:pPr>
      <w:r>
        <w:rPr>
          <w:iCs/>
          <w:i/>
        </w:rPr>
        <w:t xml:space="preserve">Note: This document is intended for internal review and strategic planning purposes regarding systems development in</w:t>
      </w:r>
      <w:r>
        <w:rPr>
          <w:iCs/>
          <w:i/>
        </w:rPr>
        <w:t xml:space="preserve"> </w:t>
      </w:r>
      <w:r>
        <w:rPr>
          <w:bCs/>
          <w:b/>
          <w:iCs/>
          <w:i/>
        </w:rPr>
        <w:t xml:space="preserve">United States Chicago</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Methodologies in United States Chicago</dc:title>
  <dc:creator/>
  <cp:keywords/>
  <dcterms:created xsi:type="dcterms:W3CDTF">2026-07-29T11:16:44Z</dcterms:created>
  <dcterms:modified xsi:type="dcterms:W3CDTF">2026-07-29T11:16:44Z</dcterms:modified>
</cp:coreProperties>
</file>

<file path=docProps/custom.xml><?xml version="1.0" encoding="utf-8"?>
<Properties xmlns="http://schemas.openxmlformats.org/officeDocument/2006/custom-properties" xmlns:vt="http://schemas.openxmlformats.org/officeDocument/2006/docPropsVTypes"/>
</file>