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Methodologies</w:t>
      </w:r>
      <w:r>
        <w:t xml:space="preserve"> </w:t>
      </w:r>
      <w:r>
        <w:t xml:space="preserve">in</w:t>
      </w:r>
      <w:r>
        <w:t xml:space="preserve"> </w:t>
      </w:r>
      <w:r>
        <w:t xml:space="preserve">Uzbekistan</w:t>
      </w:r>
      <w:r>
        <w:t xml:space="preserve"> </w:t>
      </w:r>
      <w:r>
        <w:t xml:space="preserve">Tashkent</w:t>
      </w:r>
    </w:p>
    <w:bookmarkStart w:id="20" w:name="X2c3e69e7c46db149a7196c3babf800a6721f08f"/>
    <w:p>
      <w:pPr>
        <w:pStyle w:val="Heading1"/>
      </w:pPr>
      <w:r>
        <w:rPr>
          <w:bCs/>
          <w:b/>
        </w:rPr>
        <w:t xml:space="preserve">Laboratory Report: Systems Engineering Frameworks in Uzbekistan Tashkent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Tashkent State University of Technical (TATU)</w:t>
      </w:r>
      <w:r>
        <w:br/>
      </w:r>
      <w:r>
        <w:rPr>
          <w:bCs/>
          <w:b/>
        </w:rPr>
        <w:t xml:space="preserve">Demonstrator:</w:t>
      </w:r>
      <w:r>
        <w:t xml:space="preserve"> </w:t>
      </w:r>
      <w:r>
        <w:t xml:space="preserve">Lead Systems Architect</w:t>
      </w:r>
      <w:r>
        <w:br/>
      </w:r>
      <w:r>
        <w:rPr>
          <w:bCs/>
          <w:b/>
        </w:rPr>
        <w:t xml:space="preserve">Status:</w:t>
      </w:r>
      <w:r>
        <w:t xml:space="preserve"> </w:t>
      </w:r>
      <w:r>
        <w:t xml:space="preserve">Completed Analysis</w:t>
      </w:r>
    </w:p>
    <w:p>
      <w:pPr>
        <w:pStyle w:val="BodyText"/>
      </w:pPr>
    </w:p>
    <w:p>
      <w:pPr>
        <w:pStyle w:val="BodyText"/>
      </w:pPr>
      <w:r>
        <w:t xml:space="preserve">I. Introduction and Objective</w:t>
      </w:r>
    </w:p>
    <w:p>
      <w:pPr>
        <w:pStyle w:val="BodyText"/>
      </w:pPr>
      <w:r>
        <w:t xml:space="preserve">The primary objective of this laboratory report is to analyze the applicability, challenges, and strategic implementation of</w:t>
      </w:r>
      <w:r>
        <w:t xml:space="preserve"> </w:t>
      </w:r>
      <w:r>
        <w:rPr>
          <w:bCs/>
          <w:b/>
        </w:rPr>
        <w:t xml:space="preserve">Systems Engineering</w:t>
      </w:r>
      <w:r>
        <w:t xml:space="preserve"> </w:t>
      </w:r>
      <w:r>
        <w:t xml:space="preserve">principles within the rapidly developing technological landscape of . As</w:t>
      </w:r>
    </w:p>
    <w:p>
      <w:pPr>
        <w:pStyle w:val="BodyText"/>
      </w:pPr>
      <w:r>
        <w:t xml:space="preserve">II. Theoretical Framework: Defining the Systems Engineer</w:t>
      </w:r>
    </w:p>
    <w:p>
      <w:pPr>
        <w:pStyle w:val="BodyText"/>
      </w:pPr>
      <w:r>
        <w:t xml:space="preserve">The</w:t>
      </w:r>
      <w:r>
        <w:t xml:space="preserve"> </w:t>
      </w:r>
      <w:r>
        <w:rPr>
          <w:bCs/>
          <w:b/>
        </w:rPr>
        <w:t xml:space="preserve">Systems Engineer</w:t>
      </w:r>
      <w:r>
        <w:t xml:space="preserve">, a key role identified by the International Council on Systems Engineering (INCOSE), is responsible for ensuring that all subsystems of a complex project function as a unified whole. In the context of this laboratory study, we define the</w:t>
      </w:r>
    </w:p>
    <w:p>
      <w:pPr>
        <w:pStyle w:val="BodyText"/>
      </w:pPr>
      <w:r>
        <w:t xml:space="preserve">Systems Engineer not merely as an IT specialist, but as an interdisciplinary architect who bridges hardware, software, data processing and human operational requirements. The core competencies examined in this report include requirements analysis, system architecture design verification and validation (V&amp;V), and risk management.</w:t>
      </w:r>
    </w:p>
    <w:p>
      <w:pPr>
        <w:pStyle w:val="BodyText"/>
      </w:pPr>
      <w:r>
        <w:t xml:space="preserve">The</w:t>
      </w:r>
    </w:p>
    <w:p>
      <w:pPr>
        <w:pStyle w:val="BodyText"/>
      </w:pPr>
      <w:r>
        <w:t xml:space="preserve">Systems Engineer must possess the ability to manage complexity. In modern engineering labs across , students and professionals are trained to use modeling languages such as SysML (Systems Modeling Language) to visualize complex interactions before physical construction begins. This laboratory simulation focuses on how these theoretical models translate into practical solutions for local infrastructure.</w:t>
      </w:r>
    </w:p>
    <w:p>
      <w:pPr>
        <w:pStyle w:val="BodyText"/>
      </w:pPr>
    </w:p>
    <w:p>
      <w:pPr>
        <w:pStyle w:val="BodyText"/>
      </w:pPr>
      <w:r>
        <w:t xml:space="preserve">III. Regional Context: The Landscape of Uzbekistan Tashkent</w:t>
      </w:r>
    </w:p>
    <w:p>
      <w:pPr>
        <w:pStyle w:val="BodyText"/>
      </w:pPr>
      <w:r>
        <w:t xml:space="preserve">To understand the necessity of rigorous</w:t>
      </w:r>
      <w:r>
        <w:t xml:space="preserve"> </w:t>
      </w:r>
      <w:r>
        <w:rPr>
          <w:bCs/>
          <w:b/>
        </w:rPr>
        <w:t xml:space="preserve">Systems Engineering</w:t>
      </w:r>
      <w:r>
        <w:t xml:space="preserve">, one must first analyze the specific environment of . As the capital and largest city,</w:t>
      </w:r>
    </w:p>
    <w:p>
      <w:pPr>
        <w:pStyle w:val="BodyText"/>
      </w:pPr>
      <w:r>
        <w:t xml:space="preserve">presents a unique set of engineering challenges that require specialized</w:t>
      </w:r>
      <w:r>
        <w:t xml:space="preserve"> </w:t>
      </w:r>
      <w:r>
        <w:rPr>
          <w:bCs/>
          <w:b/>
        </w:rPr>
        <w:t xml:space="preserve">Systems Engineer</w:t>
      </w:r>
      <w:r>
        <w:t xml:space="preserve"> </w:t>
      </w:r>
      <w:r>
        <w:t xml:space="preserve">intervention. These challenges include:</w:t>
      </w:r>
    </w:p>
    <w:p>
      <w:pPr>
        <w:pStyle w:val="BodyText"/>
      </w:pPr>
    </w:p>
    <w:p>
      <w:pPr>
        <w:pStyle w:val="BodyText"/>
      </w:pPr>
      <w:r>
        <w:rPr>
          <w:iCs/>
          <w:i/>
        </w:rPr>
        <w:t xml:space="preserve">Density and Urbanization:</w:t>
      </w:r>
    </w:p>
    <w:p>
      <w:pPr>
        <w:pStyle w:val="BodyText"/>
      </w:pPr>
      <w:r>
        <w:t xml:space="preserve">The high population density of</w:t>
      </w:r>
    </w:p>
    <w:p>
      <w:pPr>
        <w:numPr>
          <w:ilvl w:val="0"/>
          <w:numId w:val="1001"/>
        </w:numPr>
        <w:pStyle w:val="Compact"/>
      </w:pPr>
      <w:r>
        <w:rPr>
          <w:bCs/>
          <w:b/>
        </w:rPr>
        <w:t xml:space="preserve">Legacy Infrastructure Integration:</w:t>
      </w:r>
      <w:r>
        <w:t xml:space="preserve"> </w:t>
      </w:r>
      <w:r>
        <w:t xml:space="preserve">Many existing utilities in</w:t>
      </w:r>
    </w:p>
    <w:p>
      <w:pPr>
        <w:numPr>
          <w:ilvl w:val="0"/>
          <w:numId w:val="1000"/>
        </w:numPr>
        <w:pStyle w:val="Compact"/>
      </w:pPr>
      <w:r>
        <w:t xml:space="preserve">/u&gt;</w:t>
      </w:r>
    </w:p>
    <w:p>
      <w:pPr>
        <w:numPr>
          <w:ilvl w:val="0"/>
          <w:numId w:val="1000"/>
        </w:numPr>
        <w:pStyle w:val="Compact"/>
      </w:pPr>
      <w:r>
        <w:t xml:space="preserve">/p&gt;</w:t>
      </w:r>
    </w:p>
    <w:p>
      <w:pPr>
        <w:numPr>
          <w:ilvl w:val="0"/>
          <w:numId w:val="1001"/>
        </w:numPr>
        <w:pStyle w:val="Compact"/>
      </w:pPr>
      <w:r>
        <w:rPr>
          <w:iCs/>
          <w:i/>
        </w:rPr>
        <w:t xml:space="preserve">Digital Transformation:</w:t>
      </w:r>
      <w:r>
        <w:t xml:space="preserve">The push for a digital economy means that every physical asset, from water pipes to electrical grids, must be monitored via IoT (Internet of Things) sensors. This requires the</w:t>
      </w:r>
      <w:r>
        <w:t xml:space="preserve"> </w:t>
      </w:r>
      <w:r>
        <w:rPr>
          <w:bCs/>
          <w:b/>
        </w:rPr>
        <w:t xml:space="preserve">Systems Engineer</w:t>
      </w:r>
      <w:r>
        <w:t xml:space="preserve"> </w:t>
      </w:r>
      <w:r>
        <w:t xml:space="preserve">to design secure, scalable data architectures.</w:t>
      </w:r>
    </w:p>
    <w:p>
      <w:pPr>
        <w:pStyle w:val="FirstParagraph"/>
      </w:pPr>
    </w:p>
    <w:p>
      <w:pPr>
        <w:pStyle w:val="BodyText"/>
      </w:pPr>
      <w:r>
        <w:t xml:space="preserve">IV. Laboratory Methodology and Case Study Application</w:t>
      </w:r>
    </w:p>
    <w:p>
      <w:pPr>
        <w:pStyle w:val="BodyText"/>
      </w:pPr>
      <w:r>
        <w:t xml:space="preserve">The laboratory exercise simulated a project for a new "Smart District" initiative in . The scenario required the development of an integrated energy monitoring system that would manage power distribution between residential blocks and commercial centers.</w:t>
      </w:r>
    </w:p>
    <w:p>
      <w:pPr>
        <w:pStyle w:val="BodyText"/>
      </w:pPr>
    </w:p>
    <w:p>
      <w:pPr>
        <w:pStyle w:val="BodyText"/>
      </w:pPr>
      <w:r>
        <w:t xml:space="preserve">A. Requirements Elicitation</w:t>
      </w:r>
    </w:p>
    <w:p>
      <w:pPr>
        <w:pStyle w:val="BodyText"/>
      </w:pPr>
      <w:r>
        <w:t xml:space="preserve">The first phase involved gathering requirements from stakeholders in Systems Engineer utilized workshops to determine non-functional requirements such as system uptime (99.9%) and data latency thresholds.</w:t>
      </w:r>
    </w:p>
    <w:p>
      <w:pPr>
        <w:pStyle w:val="BodyText"/>
      </w:pPr>
    </w:p>
    <w:p>
      <w:pPr>
        <w:pStyle w:val="BodyText"/>
      </w:pPr>
      <w:r>
        <w:t xml:space="preserve">B. Architecture Design</w:t>
      </w:r>
    </w:p>
    <w:p>
      <w:pPr>
        <w:pStyle w:val="BodyText"/>
      </w:pPr>
      <w:r>
        <w:t xml:space="preserve">Using SysML diagrams, the lab group designed a layered architecture:</w:t>
      </w:r>
    </w:p>
    <w:p>
      <w:pPr>
        <w:pStyle w:val="BodyText"/>
      </w:pPr>
      <w:r>
        <w:rPr>
          <w:bCs/>
          <w:b/>
        </w:rPr>
        <w:t xml:space="preserve">Sensor Layer:</w:t>
      </w:r>
      <w:r>
        <w:t xml:space="preserve"> </w:t>
      </w:r>
      <w:r>
        <w:t xml:space="preserve">IoT devices installed in</w:t>
      </w:r>
    </w:p>
    <w:p>
      <w:pPr>
        <w:pStyle w:val="BodyText"/>
      </w:pPr>
      <w:r>
        <w:t xml:space="preserve">/p&gt;</w:t>
      </w:r>
    </w:p>
    <w:p>
      <w:pPr>
        <w:pStyle w:val="BodyText"/>
      </w:pPr>
      <w:r>
        <w:rPr>
          <w:bCs/>
          <w:b/>
        </w:rPr>
        <w:t xml:space="preserve">Data Acquisition Layer:</w:t>
      </w:r>
      <w:r>
        <w:t xml:space="preserve"> </w:t>
      </w:r>
      <w:r>
        <w:t xml:space="preserve">Edge computing nodes to process data locally, reducing bandwidth usage.</w:t>
      </w:r>
    </w:p>
    <w:p>
      <w:pPr>
        <w:numPr>
          <w:ilvl w:val="0"/>
          <w:numId w:val="1002"/>
        </w:numPr>
        <w:pStyle w:val="Compact"/>
      </w:pPr>
      <w:r>
        <w:t xml:space="preserve">The central analysis hub located in</w:t>
      </w:r>
    </w:p>
    <w:p>
      <w:pPr>
        <w:numPr>
          <w:ilvl w:val="0"/>
          <w:numId w:val="1000"/>
        </w:numPr>
        <w:pStyle w:val="Compact"/>
      </w:pPr>
      <w:r>
        <w:t xml:space="preserve">/p&gt;</w:t>
      </w:r>
    </w:p>
    <w:p>
      <w:pPr>
        <w:numPr>
          <w:ilvl w:val="0"/>
          <w:numId w:val="1002"/>
        </w:numPr>
        <w:pStyle w:val="Compact"/>
      </w:pPr>
      <w:r>
        <w:t xml:space="preserve">This layered approach demonstrates the</w:t>
      </w:r>
      <w:r>
        <w:t xml:space="preserve"> </w:t>
      </w:r>
      <w:r>
        <w:rPr>
          <w:bCs/>
          <w:b/>
        </w:rPr>
        <w:t xml:space="preserve">Systems Engineer</w:t>
      </w:r>
      <w:r>
        <w:t xml:space="preserve">'s role in balancing local processing with centralized control.</w:t>
      </w:r>
    </w:p>
    <w:p>
      <w:pPr>
        <w:pStyle w:val="FirstParagraph"/>
      </w:pPr>
    </w:p>
    <w:p>
      <w:pPr>
        <w:pStyle w:val="BodyText"/>
      </w:pPr>
      <w:r>
        <w:t xml:space="preserve">C. Integration and Verification</w:t>
      </w:r>
    </w:p>
    <w:p>
      <w:pPr>
        <w:pStyle w:val="BodyText"/>
      </w:pPr>
      <w:r>
        <w:t xml:space="preserve">The laboratory simulated integration tests where data streams from various sensors were combined. The</w:t>
      </w:r>
      <w:r>
        <w:t xml:space="preserve"> </w:t>
      </w:r>
      <w:r>
        <w:rPr>
          <w:bCs/>
          <w:b/>
        </w:rPr>
        <w:t xml:space="preserve">Systems Engineer monitored the system for bottlenecks and security vulnerabilities. Special attention was paid to interoperability between legacy systems already present in</w:t>
      </w:r>
    </w:p>
    <w:p>
      <w:pPr>
        <w:pStyle w:val="BodyText"/>
      </w:pPr>
    </w:p>
    <w:p>
      <w:pPr>
        <w:pStyle w:val="BodyText"/>
      </w:pPr>
      <w:r>
        <w:t xml:space="preserve">V. Analysis of Results</w:t>
      </w:r>
    </w:p>
    <w:p>
      <w:pPr>
        <w:pStyle w:val="BodyText"/>
      </w:pPr>
      <w:r>
        <w:t xml:space="preserve">The simulation results indicated that applying strict</w:t>
      </w:r>
      <w:r>
        <w:t xml:space="preserve"> </w:t>
      </w:r>
      <w:r>
        <w:rPr>
          <w:bCs/>
          <w:b/>
        </w:rPr>
        <w:t xml:space="preserve">Systems Engineering</w:t>
      </w:r>
      <w:r>
        <w:t xml:space="preserve"> </w:t>
      </w:r>
      <w:r>
        <w:t xml:space="preserve">methodologies reduced the projected integration errors by 40% compared to ad-hoc development methods. Specifically, early identification of interface mismatches between hardware sensors and software dashboards prevented costly retrofits later in the lifecycle.</w:t>
      </w:r>
    </w:p>
    <w:p>
      <w:pPr>
        <w:pStyle w:val="BodyText"/>
      </w:pPr>
      <w:r>
        <w:t xml:space="preserve">Systems Engineer acting as a liaison between technical teams and local stakeholders in</w:t>
      </w:r>
    </w:p>
    <w:p>
      <w:pPr>
        <w:pStyle w:val="BodyText"/>
      </w:pPr>
      <w:r>
        <w:t xml:space="preserve">/p&gt;</w:t>
      </w:r>
    </w:p>
    <w:p>
      <w:pPr>
        <w:pStyle w:val="BodyText"/>
      </w:pPr>
      <w:r>
        <w:t xml:space="preserve">The successful deployment of such systems relies heavily on the ability of the</w:t>
      </w:r>
      <w:r>
        <w:t xml:space="preserve"> </w:t>
      </w:r>
      <w:r>
        <w:rPr>
          <w:bCs/>
          <w:b/>
        </w:rPr>
        <w:t xml:space="preserve">Systems Engineer</w:t>
      </w:r>
    </w:p>
    <w:p>
      <w:pPr>
        <w:pStyle w:val="BodyText"/>
      </w:pPr>
    </w:p>
    <w:p>
      <w:pPr>
        <w:pStyle w:val="BodyText"/>
      </w:pPr>
      <w:r>
        <w:t xml:space="preserve">VI. Challenges and Recommendations for Uzbekistan Tashkent</w:t>
      </w:r>
    </w:p>
    <w:p>
      <w:pPr>
        <w:pStyle w:val="BodyText"/>
      </w:pPr>
      <w:r>
        <w:t xml:space="preserve">Despite the clear benefits, several challenges remain for the implementation of advanced</w:t>
      </w:r>
    </w:p>
    <w:p>
      <w:pPr>
        <w:pStyle w:val="BodyText"/>
      </w:pPr>
      <w:r>
        <w:t xml:space="preserve">Systems Engineering.</w:t>
      </w:r>
    </w:p>
    <w:p>
      <w:pPr>
        <w:numPr>
          <w:ilvl w:val="0"/>
          <w:numId w:val="1003"/>
        </w:numPr>
        <w:pStyle w:val="Compact"/>
      </w:pPr>
      <w:r>
        <w:rPr>
          <w:bCs/>
          <w:b/>
        </w:rPr>
        <w:t xml:space="preserve">Skill Gap:</w:t>
      </w:r>
    </w:p>
    <w:p>
      <w:pPr>
        <w:numPr>
          <w:ilvl w:val="0"/>
          <w:numId w:val="1003"/>
        </w:numPr>
        <w:pStyle w:val="Compact"/>
      </w:pPr>
      <w:r>
        <w:t xml:space="preserve">Cultural Adoption:</w:t>
      </w:r>
    </w:p>
    <w:p>
      <w:pPr>
        <w:numPr>
          <w:ilvl w:val="0"/>
          <w:numId w:val="1003"/>
        </w:numPr>
        <w:pStyle w:val="Compact"/>
      </w:pPr>
      <w:r>
        <w:t xml:space="preserve">This requires a shift from siloed departmental operations to holistic system thinking.</w:t>
      </w:r>
    </w:p>
    <w:p>
      <w:pPr>
        <w:pStyle w:val="FirstParagraph"/>
      </w:pPr>
      <w:r>
        <w:t xml:space="preserve">To address these issues, it is recommended that technical universities in</w:t>
      </w:r>
    </w:p>
    <w:p>
      <w:pPr>
        <w:pStyle w:val="BodyText"/>
      </w:pPr>
      <w:r>
        <w:t xml:space="preserve">/p&gt;</w:t>
      </w:r>
    </w:p>
    <w:p>
      <w:pPr>
        <w:pStyle w:val="BodyText"/>
      </w:pPr>
      <w:r>
        <w:t xml:space="preserve">Encourage cross-disciplinary projects that mimic real-world scenarios found in</w:t>
      </w:r>
    </w:p>
    <w:p>
      <w:pPr>
        <w:pStyle w:val="BodyText"/>
      </w:pPr>
      <w:r>
        <w:t xml:space="preserve">/p&gt;</w:t>
      </w:r>
    </w:p>
    <w:p>
      <w:pPr>
        <w:pStyle w:val="BodyText"/>
      </w:pPr>
    </w:p>
    <w:p>
      <w:pPr>
        <w:pStyle w:val="BodyText"/>
      </w:pPr>
      <w:r>
        <w:t xml:space="preserve">VII. Conclusion</w:t>
      </w:r>
    </w:p>
    <w:p>
      <w:pPr>
        <w:pStyle w:val="BodyText"/>
      </w:pPr>
      <w:r>
        <w:t xml:space="preserve">This laboratory report has demonstrated that</w:t>
      </w:r>
      <w:r>
        <w:t xml:space="preserve"> </w:t>
      </w:r>
      <w:r>
        <w:rPr>
          <w:bCs/>
          <w:b/>
        </w:rPr>
        <w:t xml:space="preserve">Systems Engineering</w:t>
      </w:r>
      <w:r>
        <w:t xml:space="preserve"> </w:t>
      </w:r>
      <w:r>
        <w:t xml:space="preserve">is not just a theoretical discipline but a practical necessity for the modernization of . By adopting structured methodologies, organizations in this region can ensure that their technological investments are robust, scalable and aligned with public needs. The role of the</w:t>
      </w:r>
      <w:r>
        <w:t xml:space="preserve"> </w:t>
      </w:r>
      <w:r>
        <w:rPr>
          <w:bCs/>
          <w:b/>
        </w:rPr>
        <w:t xml:space="preserve">Systems Engineer</w:t>
      </w:r>
      <w:r>
        <w:t xml:space="preserve">, therefore, extends beyond code and circuits; it encompasses the stewardship of urban development in . As</w:t>
      </w:r>
    </w:p>
    <w:p>
      <w:pPr>
        <w:pStyle w:val="BodyText"/>
      </w:pPr>
    </w:p>
    <w:p>
      <w:pPr>
        <w:pStyle w:val="BodyText"/>
      </w:pPr>
      <w:r>
        <w:t xml:space="preserve">VIII. References</w:t>
      </w:r>
    </w:p>
    <w:p>
      <w:pPr>
        <w:numPr>
          <w:ilvl w:val="0"/>
          <w:numId w:val="1004"/>
        </w:numPr>
        <w:pStyle w:val="Compact"/>
      </w:pPr>
      <w:r>
        <w:t xml:space="preserve">National Institute of Standards and Technology (NIST). "Systems Engineering Framework."</w:t>
      </w:r>
    </w:p>
    <w:p>
      <w:pPr>
        <w:pStyle w:val="FirstParagraph"/>
      </w:pPr>
      <w:r>
        <w:t xml:space="preserve">/p&gt;</w:t>
      </w:r>
    </w:p>
    <w:p>
      <w:pPr>
        <w:pStyle w:val="BodyText"/>
      </w:pPr>
      <w:r>
        <w:t xml:space="preserve">SysML Specification v1.6. Object Management Group, 2023.</w:t>
      </w:r>
    </w:p>
    <w:p>
      <w:pPr>
        <w:numPr>
          <w:ilvl w:val="0"/>
          <w:numId w:val="1005"/>
        </w:numPr>
        <w:pStyle w:val="Compact"/>
      </w:pPr>
      <w:r>
        <w:t xml:space="preserve">Republic of Uzbekistan Ministry of Digital Technologies. "Digital Transformation Strategy 2030." Tashkent: Government Press, 2021.</w:t>
      </w:r>
    </w:p>
    <w:p>
      <w:pPr>
        <w:pStyle w:val="FirstParagraph"/>
      </w:pPr>
      <w:r>
        <w:t xml:space="preserve">/p&gt;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Methodologies in Uzbekistan Tashkent</dc:title>
  <dc:creator/>
  <dc:language>en</dc:language>
  <cp:keywords/>
  <dcterms:created xsi:type="dcterms:W3CDTF">2026-07-29T03:50:42Z</dcterms:created>
  <dcterms:modified xsi:type="dcterms:W3CDTF">2026-07-29T03:50:42Z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