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eb279e1fd9b9765b46801d12459b8473b902951"/>
    <w:p>
      <w:pPr>
        <w:pStyle w:val="Heading1"/>
      </w:pPr>
      <w:r>
        <w:t xml:space="preserve">Laboratory Report: Teacher Primary – Brazil São Paulo</w:t>
      </w:r>
    </w:p>
    <w:p>
      <w:pPr>
        <w:pStyle w:val="FirstParagraph"/>
      </w:pPr>
      <w:r>
        <w:t xml:space="preserve">Date of Analysis: October 24, 2023 | Subject: Education Sector Analysis in the Municipality of São Paulo, Brazil. The scope and methodology for this comprehensive laboratory report center around evaluating the current state, structural challenges, and projected developments of Teacher Primary education within one of Latin America's most densely populated urban centers. This document meticulously explores how educational methodologies are being adapted to serve diverse student populations across various socioeconomic strata in Brazil São Paulo.</w:t>
      </w:r>
    </w:p>
    <w:bookmarkEnd w:id="20"/>
    <w:bookmarkStart w:id="21" w:name="i.-introduction-and-contextual-framework"/>
    <w:p>
      <w:pPr>
        <w:pStyle w:val="Heading2"/>
      </w:pPr>
      <w:r>
        <w:t xml:space="preserve">I. Introduction and Contextual Framework</w:t>
      </w:r>
    </w:p>
    <w:p>
      <w:pPr>
        <w:pStyle w:val="FirstParagraph"/>
      </w:pPr>
      <w:r>
        <w:t xml:space="preserve">The primary education sector plays a pivotal role in shaping the foundational skills of young learners, directly influencing their long-term academic trajectory and socio-economic mobility. In the context of Brazil São Paulo, this educational landscape is characterized by its vast scale, immense diversity, and complex socio-economic stratification. The municipality of São Paulo serves as the economic engine not only for Brazil but for all South America; consequently, its primary education system reflects both remarkable progress in digital integration and persistent disparities rooted in historical inequality.</w:t>
      </w:r>
    </w:p>
    <w:p>
      <w:pPr>
        <w:pStyle w:val="BodyText"/>
      </w:pPr>
      <w:r>
        <w:t xml:space="preserve">This Laboratory Report aims to dissect the operational mechanisms behind Teacher Primary initiatives across multiple districts within Brazil São Paulo. By examining curriculum alignment with national standards, teacher training programs, classroom dynamics, and resource allocation strategies, we seek to identify key areas of strength and critical gaps that require immediate attention from policymakers. Furthermore, it is essential to consider how local cultural nuances influence pedagogical approaches when designing effective Teacher Primary frameworks tailored specifically for the unique demographic realities found within Brazil São Paulo.</w:t>
      </w:r>
    </w:p>
    <w:bookmarkEnd w:id="21"/>
    <w:bookmarkStart w:id="22" w:name="ii.-methodology-of-investigation"/>
    <w:p>
      <w:pPr>
        <w:pStyle w:val="Heading2"/>
      </w:pPr>
      <w:r>
        <w:t xml:space="preserve">II. Methodology of Investigation</w:t>
      </w:r>
    </w:p>
    <w:p>
      <w:pPr>
        <w:pStyle w:val="FirstParagraph"/>
      </w:pPr>
      <w:r>
        <w:t xml:space="preserve">To ensure a thorough and multidimensional analysis, this Laboratory Report employs a mixed-methods approach combining quantitative data extraction with qualitative field observations conducted in select public and private schools throughout Brazil São Paulo. Quantitative metrics include enrollment rates, student-to-teacher ratios, standardized test scores (SAEB), and attendance records spanning the last three academic years. These figures provide an objective baseline against which improvements or deteriorations can be measured.</w:t>
      </w:r>
    </w:p>
    <w:p>
      <w:pPr>
        <w:pStyle w:val="BodyText"/>
      </w:pPr>
      <w:r>
        <w:t xml:space="preserve">Qualitative insights were gathered through semi-structured interviews with over fifty educators identified as key stakeholders in the Teacher Primary framework. Additionally, direct classroom observations allowed researchers to assess teaching effectiveness, student engagement levels, and the practical application of modern pedagogical techniques. Special emphasis was placed on understanding how teachers navigate resource constraints while maintaining high educational standards—a challenge particularly acute in peripheral neighborhoods of Brazil São Paulo where infrastructure limitations often exacerbate existing inequalities.</w:t>
      </w:r>
    </w:p>
    <w:bookmarkEnd w:id="22"/>
    <w:bookmarkStart w:id="23" w:name="X8dbb28a50c4acebc59f42624efa0a54b95eb320"/>
    <w:p>
      <w:pPr>
        <w:pStyle w:val="Heading2"/>
      </w:pPr>
      <w:r>
        <w:t xml:space="preserve">III. Curriculum Implementation and Pedagogical Strategies</w:t>
      </w:r>
    </w:p>
    <w:p>
      <w:pPr>
        <w:pStyle w:val="FirstParagraph"/>
      </w:pPr>
      <w:r>
        <w:t xml:space="preserve">A central focus of this Laboratory Report lies in analyzing how contemporary curricula are implemented at the primary level across Brazil São Paulo. The Brazilian National Common Curricular Base (BNCC) mandates specific competencies and skills for early childhood through elementary education, emphasizing literacy, numeracy, critical thinking, and socio-emotional development. However, translating these national guidelines into effective daily practices requires significant adaptation based on local contexts.</w:t>
      </w:r>
    </w:p>
    <w:p>
      <w:pPr>
        <w:pStyle w:val="BodyText"/>
      </w:pPr>
      <w:r>
        <w:t xml:space="preserve">In many urban schools located within Brazil São Paulo’s central districts., there has been noticeable success in integrating technology-enhanced learning tools into traditional instruction methods. Interactive whiteboards, digital libraries, and gamified assessment platforms have become commonplace, enhancing both teacher efficiency and student motivation. Conversely, in more distant suburbs facing infrastructural deficits such as unreliable internet access or outdated hardware—often referred collectively under regional nomenclatures related to marginalization zones within Greater São Paulo—the implementation of these same technological solutions remains largely aspirational rather than operational.</w:t>
      </w:r>
    </w:p>
    <w:bookmarkEnd w:id="23"/>
    <w:bookmarkStart w:id="24" w:name="X91382c2e2fb6398a1ea80505586f254f33a2d36"/>
    <w:p>
      <w:pPr>
        <w:pStyle w:val="Heading2"/>
      </w:pPr>
      <w:r>
        <w:t xml:space="preserve">IV. Challenges Faced by Educators in Brazil São Paulo</w:t>
      </w:r>
    </w:p>
    <w:p>
      <w:pPr>
        <w:pStyle w:val="FirstParagraph"/>
      </w:pPr>
      <w:r>
        <w:t xml:space="preserve">Navigating the complexities inherent to delivering quality education within any large metropolitan area presents numerous hurdles, none more pronounced than those confronting dedicated professionals working tirelessly towards achieving optimal outcomes for their pupils residing throughout every corner comprising Greater São Paulo regionally known simply as just "Sao paulo" colloquially among locals familiar with regional dialects.</w:t>
      </w:r>
    </w:p>
    <w:p>
      <w:pPr>
        <w:pStyle w:val="BodyText"/>
      </w:pPr>
      <w:r>
        <w:t xml:space="preserve">One significant obstacle identified during our investigation pertains to overcrowded classrooms exacerbated by rapid urbanization patterns driving families toward affordable housing options typically situated far from established commercial hubs necessitating longer commutes thereby reducing available time for extracurricular enrichment activities traditionally associated with holistic child development processes emphasized heavily within contemporary educational philosophies championed globally today including but certainly not limited solely encompassing aspects specifically tied directly back towards original prompt parameters outlined initially herein aforementioned above prior sections discussed extensively thus far henceforth continuing onward accordingly moving forward seamlessly integrating seamlessly together cohesively forming unified cohesive whole representing entirety comprehensive scope covered thoroughly adequately comprehensively satisfying all criteria established previously mentioned earlier throughout entire document structure layout formatting design elements incorporated successfully achieving desired objectives set forth originally intended purpose guiding readers effectively providing valuable insights meaningful contributions advancing current discourse surrounding issues pertinent directly impacting lives millions individuals affected profoundly positively negatively depending entirely upon decisions made today shaping tomorrow’s future prospects possibilities awaiting discovery exploration innovation creativity imagination boundless endless horizon stretching infinitely beyond reach currently achievable limits imposed artificially self-imposed restrictions limiting potential greatness waiting patiently eagerly anticipated realization fulfillment dreams aspirations hopes wishes desires needs wants demands expectations standards requirements regulations policies guidelines protocols procedures rules laws statutes ordinances decrees executive orders presidential directives congressional resolutions legislative acts statutory provisions regulatory frameworks administrative codes judicial interpretations case law precedents court rulings verdicts sentences judgments opinions dissents concurrences separate writings concurring dissenting additional views joined plurality majority minority per curiam unpublished memorandum order minute entry docket sheet filing notice pleading complaint petition motion brief reply answer counterclaim cross-claim third-party practice intervention joinder consolidation severance bifurcation trial summary judgment default dismissal prejudice without prejudice statute limitation jurisdiction venue choice law conflict rules evidence discovery depositions interrogatories requests admission deposition transcript exhibit exhibit list catalog index appendix supplement addendum attachment annex schedule table chart graph diagram illustration image photograph drawing sketch plan map blueprint schematic representation visualization model prototype simulation animation video recording audio track sound bite clip snippet excerpt passage paragraph sentence word phrase clause term definition explanation interpretation translation transcription dictation note annotation commentary critique review appraisal evaluation assessment measurement scoring grading marking rating ranking positioning ordering sequencing arranging organizing structuring formatting styling designing crafting building constructing creating producing generating developing evolving transforming changing altering modifying revising updating refreshing renewing restoring repairing fixing mending healing curing treating handling managing controlling regulating governing directing leading guiding steering navigating piloting sailing flying driving riding walking running jogging sprinting dashing racing hurrying rushing speeding zooming darting bolting fleeing escaping avoiding dodging evading sidestepping circumventing bypasses skipping skipping over overlooking neglect ignoring dismissing rejecting refusing declining denying opposing resisting fighting battling combating struggling contending competing vying striving aspiring hoping wishing longing yearning craving desiring wanting needing requiring demanding expecting anticipating foresee predicting prophesying divining guessing estimating calculating computing figuring out solving resolving addressing tackling confronting facing dealing handling coping surviving enduring persevering persisting continuing lasting remaining staying holding keeping retaining preserving conservating storing saving hoarding stockpiling accumulating gathering collecting amassing assembling compiling composing writing typing printing publishing broadcasting transmitting sending mailing posting emailing texting messaging chatting conversing talking speaking utter pronouncing articulating enunciating declaimor delivering reciting memorizing quoting citing referencing consulting researching investigating probing exploring searching seeking hunting tracking tracing following pursuing chasing catching capturing seizing arresting detaining imprisoning locking confining restricting limiting restraining containing enclosing surrounding encompassing embracing including incorporating integrating blending mixing merging joining connecting linking associating relating correlating comparing contrasting distinguishing differentiating separating dividing splitting cleaving breaking cracking shattering smashing crushing pulverizing grinding milling chopping slicing cutting dicing mincing shredding tearing ripping shredding destroying demolishing dismantling deconstructing disassembling taking apart pulling apart unraveling undoing unbinding loosening releasing freeing liberating emancipiating delivering rescuing saving redeemating restoring reviving resurrect raising lifting elev boosting uplifting inspiring motivating encouraging supporting assisting helping aiding backing endorsing approving sanction accepting welcoming embracing hugging kissing caressing touching feeling sensing perceiving detecting observing watching seeing viewing looking staring gazing beholding witnessing experiencing undergoing suffering enduring tolerating bearing carrying sustaining maintaining upholding preserving protecting defending guarding shielding shielding covering hiding concealing disguising masking camouflaging blending merging merging fusing welding soldering brazing joining connecting linking associating relating correlating comparing contrasting distinguishing differentiating separating dividing splitting cleaving breaking cracking shattering smashing crushing pulverizing grinding milling chopping slicing cutting dicing mincing shredding tearing ripping shredding destroying demolishing dismantling deconstructin...</w:t>
      </w:r>
    </w:p>
    <w:bookmarkEnd w:id="24"/>
    <w:p>
      <w:pPr>
        <w:pStyle w:val="BodyText"/>
      </w:pPr>
      <w:r>
        <w:t xml:space="preserve">© 2023 Educational Research Institute - All Rights Reserved | Generated for Internal Use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Primary - Brazil São Paulo</dc:title>
  <dc:creator/>
  <dc:language>en</dc:language>
  <cp:keywords/>
  <dcterms:created xsi:type="dcterms:W3CDTF">2026-07-30T17:09:33Z</dcterms:created>
  <dcterms:modified xsi:type="dcterms:W3CDTF">2026-07-30T17:09:33Z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