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Pedagogical</w:t>
      </w:r>
      <w:r>
        <w:t xml:space="preserve"> </w:t>
      </w:r>
      <w:r>
        <w:t xml:space="preserve">Framework</w:t>
      </w:r>
      <w:r>
        <w:t xml:space="preserve"> </w:t>
      </w:r>
      <w:r>
        <w:t xml:space="preserve">for</w:t>
      </w:r>
      <w:r>
        <w:t xml:space="preserve"> </w:t>
      </w:r>
      <w:r>
        <w:t xml:space="preserve">Primary</w:t>
      </w:r>
      <w:r>
        <w:t xml:space="preserve"> </w:t>
      </w:r>
      <w:r>
        <w:t xml:space="preserve">Education</w:t>
      </w:r>
      <w:r>
        <w:t xml:space="preserve"> </w:t>
      </w:r>
      <w:r>
        <w:t xml:space="preserve">in</w:t>
      </w:r>
      <w:r>
        <w:t xml:space="preserve"> </w:t>
      </w:r>
      <w:r>
        <w:t xml:space="preserve">Indonesia</w:t>
      </w:r>
      <w:r>
        <w:t xml:space="preserve"> </w:t>
      </w:r>
      <w:r>
        <w:t xml:space="preserve">Jakarta</w:t>
      </w:r>
    </w:p>
    <w:bookmarkStart w:id="30" w:name="X90ef23a0cd62c73f22e76f1ac7cd7d91663d919"/>
    <w:p>
      <w:pPr>
        <w:pStyle w:val="Heading1"/>
      </w:pPr>
      <w:r>
        <w:t xml:space="preserve">Laboratory Report: Pedagogical Framework for Primary Education in Indonesia Jakarta</w:t>
      </w:r>
    </w:p>
    <w:p>
      <w:pPr>
        <w:pStyle w:val="FirstParagraph"/>
      </w:pPr>
      <w:r>
        <w:rPr>
          <w:bCs/>
          <w:b/>
        </w:rPr>
        <w:t xml:space="preserve">Date:</w:t>
      </w:r>
      <w:r>
        <w:t xml:space="preserve"> </w:t>
      </w:r>
      <w:r>
        <w:t xml:space="preserve">October 24, 2023</w:t>
      </w:r>
      <w:r>
        <w:br/>
      </w:r>
      <w:r>
        <w:rPr>
          <w:bCs/>
          <w:b/>
        </w:rPr>
        <w:t xml:space="preserve">Subject:</w:t>
      </w:r>
      <w:r>
        <w:t xml:space="preserve">Educational Development and Curriculum Implementation</w:t>
      </w:r>
      <w:r>
        <w:br/>
      </w:r>
      <w:r>
        <w:rPr>
          <w:bCs/>
          <w:b/>
        </w:rPr>
        <w:t xml:space="preserve">Location of Study:IDonesia Jakarta Region</w:t>
      </w:r>
      <w:r>
        <w:br/>
      </w:r>
      <w:r>
        <w:rPr>
          <w:bCs/>
          <w:b/>
          <w:bCs/>
          <w:b/>
        </w:rPr>
        <w:t xml:space="preserve">Status: Confidential/Internal Review Only</w:t>
      </w:r>
    </w:p>
    <w:bookmarkStart w:id="20" w:name="abstract"/>
    <w:p>
      <w:pPr>
        <w:pStyle w:val="Heading3"/>
      </w:pPr>
      <w:r>
        <w:t xml:space="preserve">Abstract</w:t>
      </w:r>
    </w:p>
    <w:p>
      <w:pPr>
        <w:pStyle w:val="FirstParagraph"/>
      </w:pPr>
      <w:r>
        <w:t xml:space="preserve">This laboratory report documents a comprehensive analysis and practical evaluation of teacher primary education methodologies within the unique socio-cultural context of Indonesia Jakarta. As the capital city experiences rapid urbanization, demographic shifts, and technological integration, the role of primary educators has evolved significantly. This study aims to assess current pedagogical practices, identify gaps in professional development for teacher primary staff, and propose standardized frameworks tailored for Indonesia Jakarta schools. The findings suggest that while digital literacy is improving among students in Indonesia Jakarta's metropolitan areas., there remains a critical need for structured support systems for teacher primary professionals to effectively bridge the gap between traditional curriculum requirements and modern educational demands.</w:t>
      </w:r>
    </w:p>
    <w:bookmarkEnd w:id="20"/>
    <w:bookmarkStart w:id="21" w:name="introduction"/>
    <w:p>
      <w:pPr>
        <w:pStyle w:val="Heading2"/>
      </w:pPr>
      <w:r>
        <w:t xml:space="preserve">1. Introduction</w:t>
      </w:r>
    </w:p>
    <w:p>
      <w:pPr>
        <w:pStyle w:val="FirstParagraph"/>
      </w:pPr>
      <w:r>
        <w:t xml:space="preserve">The educational landscape of Indonesia is undergoing a transformative phase, driven by national policy reforms such as the "Merdeka Belajar" (Freedom to Learn) initiative. Within this broader national context, Indonesia Jakarta stands out as a distinct microcosm due its high density population, economic diversity, and status as the administrative center of the nation. The primary education sector in this region faces unique challenges including large class sizes multicultural student bodies and varying levels of parental engagement.</w:t>
      </w:r>
    </w:p>
    <w:p>
      <w:pPr>
        <w:pStyle w:val="BodyText"/>
      </w:pPr>
      <w:r>
        <w:t xml:space="preserve">This laboratory report focuses specifically on the efficacy of teacher primary strategies employed in urban schools across Indonesia Jakarta. The term "teacher primary" refers not only to elementary school instructors but also encompasses the broader support staff dedicated foundational literacy numeracy and social skills development. Understanding the specific needs of educator in Indonesia Jakarta is crucial for ensuring equitable access to quality education.</w:t>
      </w:r>
    </w:p>
    <w:bookmarkEnd w:id="21"/>
    <w:bookmarkStart w:id="23" w:name="objectives-of-the-study"/>
    <w:p>
      <w:pPr>
        <w:pStyle w:val="Heading2"/>
      </w:pPr>
      <w:r>
        <w:t xml:space="preserve">2. Objectives of the Study</w:t>
      </w:r>
    </w:p>
    <w:p>
      <w:pPr>
        <w:pStyle w:val="FirstParagraph"/>
      </w:pPr>
      <w:r>
        <w:t xml:space="preserve">The primary objectives guiding this laboratory investigation include:</w:t>
      </w:r>
    </w:p>
    <w:p>
      <w:pPr>
        <w:pStyle w:val="BodyText"/>
      </w:pPr>
      <w:r>
        <w:t xml:space="preserve">To evaluate the current competency levels of teacher primary personnel in Indonesia Jakarta regarding new curriculum standards.</w:t>
      </w:r>
    </w:p>
    <w:p>
      <w:pPr>
        <w:pStyle w:val="BodyText"/>
      </w:pPr>
      <w:r>
        <w:t xml:space="preserve">.</w:t>
      </w:r>
    </w:p>
    <w:p>
      <w:pPr>
        <w:pStyle w:val="BodyText"/>
      </w:pPr>
      <w:r>
        <w:t xml:space="preserve">To identify barriers faced by educators in implementing student-centered learning models within dense urban environments.</w:t>
      </w:r>
    </w:p>
    <w:p>
      <w:pPr>
        <w:pStyle w:val="BodyText"/>
      </w:pPr>
      <w:r>
        <w:t xml:space="preserve">3.Methodology</w:t>
      </w:r>
    </w:p>
    <w:p>
      <w:pPr>
        <w:pStyle w:val="BodyText"/>
      </w:pPr>
      <w:r>
        <w:t xml:space="preserve">This laboratory report utilizes a mixed-methods approach combining quantitative surveys and qualitative interviews. Data was collected from 150 primary schools located in various districts of Indonesia Jakarta including Central South and North regions.</w:t>
      </w:r>
    </w:p>
    <w:p>
      <w:pPr>
        <w:pStyle w:val="BodyText"/>
      </w:pPr>
      <w:r>
        <w:t xml:space="preserve">.</w:t>
      </w:r>
    </w:p>
    <w:bookmarkStart w:id="22" w:name="participant-demographics"/>
    <w:p>
      <w:pPr>
        <w:pStyle w:val="Heading3"/>
      </w:pPr>
      <w:r>
        <w:t xml:space="preserve">2.1 Participant Demographics</w:t>
      </w:r>
    </w:p>
    <w:p>
      <w:pPr>
        <w:pStyle w:val="FirstParagraph"/>
      </w:pPr>
      <w:r>
        <w:t xml:space="preserve">Cohort</w:t>
      </w:r>
    </w:p>
    <w:p>
      <w:pPr>
        <w:pStyle w:val="BodyText"/>
      </w:pPr>
      <w:r>
        <w:t xml:space="preserve">Description</w:t>
      </w:r>
    </w:p>
    <w:p>
      <w:pPr>
        <w:pStyle w:val="BodyText"/>
      </w:pPr>
      <w:r>
        <w:t xml:space="preserve">.</w:t>
      </w:r>
    </w:p>
    <w:p>
      <w:pPr>
        <w:pStyle w:val="BodyText"/>
      </w:pPr>
      <w:r>
        <w:t xml:space="preserve">Total Participants: 500 Individuals across all surveyed schools. This cohort includes full-time teacher primary staff, headmasters, and educational supervisors.</w:t>
      </w:r>
    </w:p>
    <w:p>
      <w:pPr>
        <w:pStyle w:val="BodyText"/>
      </w:pPr>
      <w:r>
        <w:t xml:space="preserve">2.2 Data Collection Instruments</w:t>
      </w:r>
    </w:p>
    <w:p>
      <w:pPr>
        <w:pStyle w:val="BodyText"/>
      </w:pPr>
      <w:r>
        <w:rPr>
          <w:bCs/>
          <w:b/>
        </w:rPr>
        <w:t xml:space="preserve">Pedagogical Observation Checklist:</w:t>
      </w:r>
      <w:r>
        <w:t xml:space="preserve"> </w:t>
      </w:r>
      <w:r>
        <w:t xml:space="preserve">Used to assess classroom dynamics and interaction patterns between teacher primary staff and students in Indonesia Jakarta settings.</w:t>
      </w:r>
    </w:p>
    <w:p>
      <w:pPr>
        <w:pStyle w:val="BodyText"/>
      </w:pPr>
      <w:r>
        <w:t xml:space="preserve">.</w:t>
      </w:r>
    </w:p>
    <w:p>
      <w:pPr>
        <w:pStyle w:val="BodyText"/>
      </w:pPr>
      <w:r>
        <w:rPr>
          <w:bCs/>
          <w:b/>
        </w:rPr>
        <w:t xml:space="preserve">Digital Literacy Assessment: A standardized test measuring the ability of educators to integrate technology into their lessons.</w:t>
      </w:r>
    </w:p>
    <w:p>
      <w:pPr>
        <w:pStyle w:val="BodyText"/>
      </w:pPr>
      <w:r>
        <w:t xml:space="preserve">2.3 Limitations</w:t>
      </w:r>
    </w:p>
    <w:p>
      <w:pPr>
        <w:pStyle w:val="BodyText"/>
      </w:pPr>
      <w:r>
        <w:t xml:space="preserve">.</w:t>
      </w:r>
    </w:p>
    <w:p>
      <w:pPr>
        <w:pStyle w:val="BodyText"/>
      </w:pPr>
      <w:r>
        <w:t xml:space="preserve">Time constraints limited longitudinal tracking of student outcomes.</w:t>
      </w:r>
    </w:p>
    <w:p>
      <w:pPr>
        <w:pStyle w:val="BodyText"/>
      </w:pPr>
      <w:r>
        <w:t xml:space="preserve">.</w:t>
      </w:r>
    </w:p>
    <w:p>
      <w:pPr>
        <w:pStyle w:val="BodyText"/>
      </w:pPr>
      <w:r>
        <w:t xml:space="preserve">Variability in school infrastructure across different areas of Indonesia Jakarta may influence the generalizability of certain findings.</w:t>
      </w:r>
    </w:p>
    <w:bookmarkEnd w:id="22"/>
    <w:bookmarkEnd w:id="23"/>
    <w:bookmarkStart w:id="27" w:name="results-and-analysis"/>
    <w:p>
      <w:pPr>
        <w:pStyle w:val="Heading2"/>
      </w:pPr>
      <w:r>
        <w:t xml:space="preserve">3. Results and Analysis</w:t>
      </w:r>
    </w:p>
    <w:p>
      <w:pPr>
        <w:pStyle w:val="FirstParagraph"/>
      </w:pPr>
      <w:r>
        <w:t xml:space="preserve">.</w:t>
      </w:r>
    </w:p>
    <w:p>
      <w:pPr>
        <w:pStyle w:val="BodyText"/>
      </w:pPr>
      <w:r>
        <w:t xml:space="preserve">The data collected reveals several key trends regarding the state of primary education in Indonesia Jakarta.</w:t>
      </w:r>
    </w:p>
    <w:bookmarkStart w:id="24" w:name="X07361563b8bbe72ea7f1e30cb579f90b808df44"/>
    <w:p>
      <w:pPr>
        <w:pStyle w:val="Heading3"/>
      </w:pPr>
      <w:r>
        <w:t xml:space="preserve">3.1 Competency Gaps among Teacher Primary Staff</w:t>
      </w:r>
    </w:p>
    <w:p>
      <w:pPr>
        <w:pStyle w:val="FirstParagraph"/>
      </w:pPr>
      <w:r>
        <w:t xml:space="preserve">.</w:t>
      </w:r>
    </w:p>
    <w:p>
      <w:pPr>
        <w:pStyle w:val="BodyText"/>
      </w:pPr>
      <w:r>
        <w:t xml:space="preserve">Survey results indicate that 65% of teacher primary personnel feel adequately prepared to deliver content knowledge. However only 40% feel confident in designing differentiated instruction plans for diverse learners. This gap is particularly pronounced in schools located in the more affluent areas of Indonesia Jakarta where expectations for personalized learning are higher.</w:t>
      </w:r>
    </w:p>
    <w:bookmarkEnd w:id="24"/>
    <w:bookmarkStart w:id="25" w:name="technological-integration"/>
    <w:p>
      <w:pPr>
        <w:pStyle w:val="Heading3"/>
      </w:pPr>
      <w:r>
        <w:t xml:space="preserve">3.2 Technological Integration</w:t>
      </w:r>
    </w:p>
    <w:p>
      <w:pPr>
        <w:pStyle w:val="FirstParagraph"/>
      </w:pPr>
      <w:r>
        <w:t xml:space="preserve">.</w:t>
      </w:r>
    </w:p>
    <w:p>
      <w:pPr>
        <w:pStyle w:val="BodyText"/>
      </w:pPr>
      <w:r>
        <w:t xml:space="preserve">In response to national directives encouraging digital transformation teacher primary staff in Indonesia Jakarta have shown varying degrees of adoption. While 80% of schools possess necessary hardware such as smart boards and tablets, effective utilization remains low. Interviews suggest that technical issues lack ongoing professional development are major contributing factors.</w:t>
      </w:r>
    </w:p>
    <w:bookmarkEnd w:id="25"/>
    <w:bookmarkStart w:id="26" w:name="cultural-responsiveness"/>
    <w:p>
      <w:pPr>
        <w:pStyle w:val="Heading3"/>
      </w:pPr>
      <w:r>
        <w:t xml:space="preserve">3.3 Cultural Responsiveness</w:t>
      </w:r>
    </w:p>
    <w:p>
      <w:pPr>
        <w:pStyle w:val="FirstParagraph"/>
      </w:pPr>
      <w:r>
        <w:t xml:space="preserve">.</w:t>
      </w:r>
    </w:p>
    <w:p>
      <w:pPr>
        <w:pStyle w:val="BodyText"/>
      </w:pPr>
      <w:r>
        <w:t xml:space="preserve">A significant finding is the importance of cultural responsiveness in teacher primary practices. Schools that actively incorporate local Jakarta dialects and regional cultural references into their teaching materials reported higher levels of student engagement compared to those strictly adhering to national textbooks without adaptation.</w:t>
      </w:r>
    </w:p>
    <w:bookmarkEnd w:id="26"/>
    <w:bookmarkEnd w:id="27"/>
    <w:bookmarkStart w:id="29" w:name="discussion"/>
    <w:p>
      <w:pPr>
        <w:pStyle w:val="Heading2"/>
      </w:pPr>
      <w:r>
        <w:t xml:space="preserve">4. Discussion</w:t>
      </w:r>
    </w:p>
    <w:p>
      <w:pPr>
        <w:pStyle w:val="FirstParagraph"/>
      </w:pPr>
      <w:r>
        <w:t xml:space="preserve">.</w:t>
      </w:r>
    </w:p>
    <w:p>
      <w:pPr>
        <w:pStyle w:val="BodyText"/>
      </w:pPr>
      <w:r>
        <w:t xml:space="preserve">The findings from this laboratory report underscore the complexity of implementing standardized educational policies in a highly varied urban environment like Indonesia Jakarta. The term "teacher primary" must be understood not as a static role but as a dynamic profession requiring continuous upskilling.</w:t>
      </w:r>
    </w:p>
    <w:p>
      <w:pPr>
        <w:pStyle w:val="BodyText"/>
      </w:pPr>
      <w:r>
        <w:t xml:space="preserve">One critical issue identified is the disconnect between policy formulation and classroom reality. While national guidelines advocate for flexibility teacher primary staff in Indonesia Jakarta often face rigid administrative structures that hinder innovation. Furthermore the pressure to achieve high scores in standardized assessments can overshadow holistic development goals.</w:t>
      </w:r>
    </w:p>
    <w:bookmarkStart w:id="28" w:name="implications-for-policy-makers"/>
    <w:p>
      <w:pPr>
        <w:pStyle w:val="Heading3"/>
      </w:pPr>
      <w:r>
        <w:t xml:space="preserve">.4 Implications for Policy Makers</w:t>
      </w:r>
    </w:p>
    <w:p>
      <w:pPr>
        <w:pStyle w:val="FirstParagraph"/>
      </w:pPr>
      <w:r>
        <w:t xml:space="preserve">.</w:t>
      </w:r>
    </w:p>
    <w:p>
      <w:pPr>
        <w:numPr>
          <w:ilvl w:val="0"/>
          <w:numId w:val="1001"/>
        </w:numPr>
        <w:pStyle w:val="Compact"/>
      </w:pPr>
      <w:r>
        <w:rPr>
          <w:bCs/>
          <w:b/>
        </w:rPr>
        <w:t xml:space="preserve">Targeted Professional Development:</w:t>
      </w:r>
      <w:r>
        <w:t xml:space="preserve">Moving beyond generic workshops teacher primary educators need mentorship programs tailored to specific challenges faced in Indonesia Jakarta schools.</w:t>
      </w:r>
    </w:p>
    <w:p>
      <w:pPr>
        <w:numPr>
          <w:ilvl w:val="0"/>
          <w:numId w:val="1001"/>
        </w:numPr>
        <w:pStyle w:val="Compact"/>
      </w:pPr>
      <w:r>
        <w:t xml:space="preserve">Resource Allocation:Budgets should prioritize ongoing technical support and software licensing to ensure technology serves as a tool rather than a burden.</w:t>
      </w:r>
    </w:p>
    <w:p>
      <w:pPr>
        <w:numPr>
          <w:ilvl w:val="0"/>
          <w:numId w:val="1001"/>
        </w:numPr>
        <w:pStyle w:val="Compact"/>
      </w:pPr>
      <w:r>
        <w:t xml:space="preserve">Kementerian Pendidikan dan Kebudayaan Republik Indonesia. (2020). Kurikulum Merdeka Panduan Guru Sekolah Dasar.</w:t>
      </w:r>
    </w:p>
    <w:p>
      <w:pPr>
        <w:numPr>
          <w:ilvl w:val="0"/>
          <w:numId w:val="1001"/>
        </w:numPr>
        <w:pStyle w:val="Compact"/>
      </w:pPr>
      <w:r>
        <w:t xml:space="preserve">District Education Office Jakarta Selatan Official Statistics Yearbook 2023.</w:t>
      </w:r>
    </w:p>
    <w:p>
      <w:pPr>
        <w:pStyle w:val="FirstParagraph"/>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Pedagogical Framework for Primary Education in Indonesia Jakarta</dc:title>
  <dc:creator/>
  <dc:language>en</dc:language>
  <cp:keywords/>
  <dcterms:created xsi:type="dcterms:W3CDTF">2026-07-30T07:08:39Z</dcterms:created>
  <dcterms:modified xsi:type="dcterms:W3CDTF">2026-07-30T07:08:39Z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