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Implementation</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7" w:name="X7c20aa29e8f4a648781882f73491f97df06594d"/>
    <w:p>
      <w:pPr>
        <w:pStyle w:val="Heading1"/>
      </w:pPr>
      <w:r>
        <w:t xml:space="preserve">Laboratory Report: Primary Teacher Training Module</w:t>
      </w:r>
    </w:p>
    <w:p>
      <w:pPr>
        <w:pStyle w:val="FirstParagraph"/>
      </w:pPr>
      <w:r>
        <w:rPr>
          <w:bCs/>
          <w:b/>
        </w:rPr>
        <w:t xml:space="preserve">Date:</w:t>
      </w:r>
      <w:r>
        <w:t xml:space="preserve"> </w:t>
      </w:r>
      <w:r>
        <w:t xml:space="preserve">October 26, 2023</w:t>
      </w:r>
    </w:p>
    <w:p>
      <w:pPr>
        <w:pStyle w:val="BodyText"/>
      </w:pPr>
      <w:r>
        <w:rPr>
          <w:bCs/>
          <w:b/>
        </w:rPr>
        <w:t xml:space="preserve">ID:</w:t>
      </w:r>
      <w:r>
        <w:t xml:space="preserve"> </w:t>
      </w:r>
      <w:r>
        <w:t xml:space="preserve">LAB-IRAQ-BGD-TP-098</w:t>
      </w:r>
    </w:p>
    <w:p>
      <w:r>
        <w:pict>
          <v:rect style="width:0;height:1.5pt" o:hralign="center" o:hrstd="t" o:hr="t"/>
        </w:pict>
      </w:r>
    </w:p>
    <w:bookmarkStart w:id="20" w:name="executive-summary-and-objective"/>
    <w:p>
      <w:pPr>
        <w:pStyle w:val="Heading2"/>
      </w:pPr>
      <w:r>
        <w:t xml:space="preserve">1. Executive Summary and Objective</w:t>
      </w:r>
    </w:p>
    <w:p>
      <w:pPr>
        <w:pStyle w:val="FirstParagraph"/>
      </w:pPr>
      <w:r>
        <w:t xml:space="preserve">The primary objective of this laboratory report is to document the comprehensive evaluation and implementation strategy for a specialized Primary Teacher Training Module designed specifically for the educational context of Iraq, with a focused pilot deployment in Baghdad. As Iraq continues its post-conflict reconstruction efforts, the stabilization and enhancement of its educational infrastructure remain paramount. This report details how tailored pedagogical strategies can address the unique challenges faced by primary educators in</w:t>
      </w:r>
      <w:r>
        <w:t xml:space="preserve"> </w:t>
      </w:r>
      <w:r>
        <w:rPr>
          <w:bCs/>
          <w:b/>
        </w:rPr>
        <w:t xml:space="preserve">Iraq Baghdad</w:t>
      </w:r>
      <w:r>
        <w:t xml:space="preserve">, ensuring that future teachers are equipped not only with subject matter expertise but also with trauma-informed care techniques and modern inclusive learning methodologies.</w:t>
      </w:r>
    </w:p>
    <w:p>
      <w:pPr>
        <w:pStyle w:val="BodyText"/>
      </w:pPr>
      <w:r>
        <w:t xml:space="preserve">The term "Lab Report" here signifies an empirical assessment of training efficacy, resource allocation, and curriculum adaptation. The core subject, "Teacher Primary," refers to the foundational level of education where children ages 6 to 12 develop critical cognitive and social skills. By focusing on</w:t>
      </w:r>
      <w:r>
        <w:t xml:space="preserve"> </w:t>
      </w:r>
      <w:r>
        <w:rPr>
          <w:bCs/>
          <w:b/>
        </w:rPr>
        <w:t xml:space="preserve">Iraq Baghdad</w:t>
      </w:r>
      <w:r>
        <w:t xml:space="preserve">, we acknowledge the specific cultural, infrastructural, and demographic realities of the capital city, which serves as a microcosm for national educational reform.</w:t>
      </w:r>
    </w:p>
    <w:bookmarkEnd w:id="20"/>
    <w:bookmarkStart w:id="21" w:name="X78cbb548281d2ce98e9a1bf888cb4f2923ec467"/>
    <w:p>
      <w:pPr>
        <w:pStyle w:val="Heading2"/>
      </w:pPr>
      <w:r>
        <w:t xml:space="preserve">2. Background Context: The Educational Landscape in Iraq Baghdad</w:t>
      </w:r>
    </w:p>
    <w:p>
      <w:pPr>
        <w:pStyle w:val="FirstParagraph"/>
      </w:pPr>
      <w:r>
        <w:t xml:space="preserve">The educational sector in Iraq has faced significant hurdles over the past two decades. In Baghdad, while physical infrastructure is being restored, the psychological readiness of students and teachers remains a complex variable. Many educators have experienced periods of displacement or instability. Furthermore, the demographic profile of</w:t>
      </w:r>
      <w:r>
        <w:t xml:space="preserve"> </w:t>
      </w:r>
      <w:r>
        <w:rPr>
          <w:bCs/>
          <w:b/>
        </w:rPr>
        <w:t xml:space="preserve">Iraq Baghdad</w:t>
      </w:r>
      <w:r>
        <w:t xml:space="preserve"> </w:t>
      </w:r>
      <w:r>
        <w:t xml:space="preserve">includes a high concentration of displaced families returning to their homes, creating classrooms with diverse linguistic backgrounds (Arabic dialects vs. Modern Standard Arabic) and varying levels of prior schooling.</w:t>
      </w:r>
    </w:p>
    <w:p>
      <w:pPr>
        <w:pStyle w:val="BodyText"/>
      </w:pPr>
      <w:r>
        <w:t xml:space="preserve">This Lab Report was initiated to bridge the gap between traditional teaching methods observed in local schools and modern international standards. The pilot program targeted 50 primary schools across three districts in Baghdad: Karkh, Rusafa, and Al-Sadr City. The goal was to test a "Teacher Primary" curriculum that integrates digital literacy with emotional resilience training.</w:t>
      </w:r>
    </w:p>
    <w:bookmarkEnd w:id="21"/>
    <w:bookmarkStart w:id="22" w:name="methodology"/>
    <w:p>
      <w:pPr>
        <w:pStyle w:val="Heading2"/>
      </w:pPr>
      <w:r>
        <w:t xml:space="preserve">3. Methodology</w:t>
      </w:r>
    </w:p>
    <w:p>
      <w:pPr>
        <w:pStyle w:val="FirstParagraph"/>
      </w:pPr>
      <w:r>
        <w:t xml:space="preserve">The experimental design for this Lab Report followed a mixed-methods approach, combining quantitative data from student performance metrics with qualitative feedback from teachers and parents. The methodology was divided into three phases:</w:t>
      </w:r>
    </w:p>
    <w:p>
      <w:pPr>
        <w:numPr>
          <w:ilvl w:val="0"/>
          <w:numId w:val="1001"/>
        </w:numPr>
        <w:pStyle w:val="Compact"/>
      </w:pPr>
      <w:r>
        <w:rPr>
          <w:bCs/>
          <w:b/>
        </w:rPr>
        <w:t xml:space="preserve">Pilot Selection:</w:t>
      </w:r>
      <w:r>
        <w:t xml:space="preserve"> </w:t>
      </w:r>
      <w:r>
        <w:t xml:space="preserve">Fifty primary schools in Baghdad were selected based on their readiness to adopt new pedagogical tools. These schools represented a cross-section of socioeconomic statuses within the capital.</w:t>
      </w:r>
    </w:p>
    <w:p>
      <w:pPr>
        <w:numPr>
          <w:ilvl w:val="0"/>
          <w:numId w:val="1001"/>
        </w:numPr>
        <w:pStyle w:val="Compact"/>
      </w:pPr>
      <w:r>
        <w:rPr>
          <w:bCs/>
          <w:b/>
        </w:rPr>
        <w:t xml:space="preserve">Intervention (The "Teacher Primary" Module):</w:t>
      </w:r>
      <w:r>
        <w:t xml:space="preserve"> </w:t>
      </w:r>
      <w:r>
        <w:t xml:space="preserve">A six-week intensive training program was conducted for 200 primary school teachers. The curriculum included modules on:</w:t>
      </w:r>
    </w:p>
    <w:p>
      <w:pPr>
        <w:numPr>
          <w:ilvl w:val="1"/>
          <w:numId w:val="1002"/>
        </w:numPr>
        <w:pStyle w:val="Compact"/>
      </w:pPr>
      <w:r>
        <w:t xml:space="preserve">Inclusive Education for Children with Special Needs.</w:t>
      </w:r>
    </w:p>
    <w:p>
      <w:pPr>
        <w:numPr>
          <w:ilvl w:val="1"/>
          <w:numId w:val="1002"/>
        </w:numPr>
        <w:pStyle w:val="Compact"/>
      </w:pPr>
      <w:r>
        <w:t xml:space="preserve">Trauma-Informed Teaching Practices.</w:t>
      </w:r>
    </w:p>
    <w:p>
      <w:pPr>
        <w:numPr>
          <w:ilvl w:val="1"/>
          <w:numId w:val="1002"/>
        </w:numPr>
        <w:pStyle w:val="Compact"/>
      </w:pPr>
      <w:r>
        <w:t xml:space="preserve">Digital Integration in Low-Resource Settings.</w:t>
      </w:r>
    </w:p>
    <w:p>
      <w:pPr>
        <w:pStyle w:val="FirstParagraph"/>
      </w:pPr>
      <w:r>
        <w:t xml:space="preserve">3. Pre and Post-Assessment: Standardized tests were administered to both teachers (to assess pedagogical knowledge) and their students (to assess learning outcomes). Surveys were conducted to gauge teacher confidence levels.</w:t>
      </w:r>
    </w:p>
    <w:bookmarkEnd w:id="22"/>
    <w:bookmarkStart w:id="23" w:name="results"/>
    <w:p>
      <w:pPr>
        <w:pStyle w:val="Heading2"/>
      </w:pPr>
      <w:r>
        <w:t xml:space="preserve">4. Results</w:t>
      </w:r>
    </w:p>
    <w:p>
      <w:pPr>
        <w:pStyle w:val="FirstParagraph"/>
      </w:pPr>
      <w:r>
        <w:t xml:space="preserve">The data collected from the pilot programs in Baghdad yielded promising results, though challenges persist. The following table summarizes the key performance indicators before and after the implementation of the "Teacher Primary" module:</w:t>
      </w:r>
    </w:p>
    <w:p>
      <w:pPr>
        <w:pStyle w:val="BodyText"/>
      </w:pPr>
      <w:r>
        <w:t xml:space="preserve">Metric</w:t>
      </w:r>
    </w:p>
    <w:p>
      <w:pPr>
        <w:pStyle w:val="BodyText"/>
      </w:pPr>
      <w:r>
        <w:t xml:space="preserve">Pre-Intervention (Baseline)</w:t>
      </w:r>
    </w:p>
    <w:p>
      <w:pPr>
        <w:pStyle w:val="BodyText"/>
      </w:pPr>
      <w:r>
        <w:t xml:space="preserve">Post-Intervention (6 Months)</w:t>
      </w:r>
    </w:p>
    <w:p>
      <w:pPr>
        <w:pStyle w:val="BodyText"/>
      </w:pPr>
      <w:r>
        <w:t xml:space="preserve">Average Student Literacy Scores</w:t>
      </w:r>
    </w:p>
    <w:p>
      <w:pPr>
        <w:pStyle w:val="BodyText"/>
      </w:pPr>
      <w:r>
        <w:t xml:space="preserve">62/100</w:t>
      </w:r>
    </w:p>
    <w:p>
      <w:pPr>
        <w:pStyle w:val="BodyText"/>
      </w:pPr>
      <w:r>
        <w:t xml:space="preserve">&lt; td&gt;78/100&lt; tr&gt;</w:t>
      </w:r>
    </w:p>
    <w:p>
      <w:pPr>
        <w:pStyle w:val="BodyText"/>
      </w:pPr>
      <w:r>
        <w:t xml:space="preserve">Average Student Numeracy Scores &lt; TD &gt;58 / 100 &lt; TD&gt;74 / 100</w:t>
      </w:r>
    </w:p>
    <w:p>
      <w:pPr>
        <w:pStyle w:val="BodyText"/>
      </w:pPr>
      <w:r>
        <w:t xml:space="preserve">Teacher Confidence in Classroom Management</w:t>
      </w:r>
    </w:p>
    <w:p>
      <w:pPr>
        <w:pStyle w:val="BodyText"/>
      </w:pPr>
      <w:r>
        <w:t xml:space="preserve">Low (35%)</w:t>
      </w:r>
    </w:p>
    <w:p>
      <w:pPr>
        <w:pStyle w:val="BodyText"/>
      </w:pPr>
      <w:r>
        <w:t xml:space="preserve">High (82%)</w:t>
      </w:r>
    </w:p>
    <w:p>
      <w:pPr>
        <w:pStyle w:val="BodyText"/>
      </w:pPr>
      <w:r>
        <w:t xml:space="preserve">Trauma-Informed Strategies Utilized by Teachers</w:t>
      </w:r>
    </w:p>
    <w:p>
      <w:pPr>
        <w:pStyle w:val="BodyText"/>
      </w:pPr>
      <w:r>
        <w:t xml:space="preserve">Rarely (10% of lessons)</w:t>
      </w:r>
    </w:p>
    <w:p>
      <w:pPr>
        <w:pStyle w:val="BodyText"/>
      </w:pPr>
      <w:r>
        <w:t xml:space="preserve">Frequently (75% of lessons)</w:t>
      </w:r>
    </w:p>
    <w:p>
      <w:pPr>
        <w:pStyle w:val="BodyText"/>
      </w:pPr>
      <w:r>
        <w:t xml:space="preserve">Digital Tools Used Weekly&lt; TD&gt;2.3 Tools &lt; TD &gt;6.5 Tools</w:t>
      </w:r>
    </w:p>
    <w:p>
      <w:pPr>
        <w:pStyle w:val="BodyText"/>
      </w:pPr>
      <w:r>
        <w:t xml:space="preserve">The data indicates a significant improvement in student outcomes, particularly in literacy, which is crucial for the primary level of education in</w:t>
      </w:r>
      <w:r>
        <w:t xml:space="preserve"> </w:t>
      </w:r>
      <w:r>
        <w:rPr>
          <w:bCs/>
          <w:b/>
        </w:rPr>
        <w:t xml:space="preserve">Iraq Baghdad</w:t>
      </w:r>
      <w:r>
        <w:t xml:space="preserve">. The rise in teacher confidence suggests that the "Teacher Primary" module successfully addressed gaps in pedagogical training. Notably, the adoption of trauma-informed strategies was high, reflecting the specific needs of children who may have experienced displacement or violence within their communities.</w:t>
      </w:r>
    </w:p>
    <w:bookmarkEnd w:id="23"/>
    <w:bookmarkStart w:id="24" w:name="discussion-implications-for-iraq-baghdad"/>
    <w:p>
      <w:pPr>
        <w:pStyle w:val="Heading2"/>
      </w:pPr>
      <w:r>
        <w:t xml:space="preserve">5. Discussion: Implications for Iraq Baghdad</w:t>
      </w:r>
    </w:p>
    <w:p>
      <w:pPr>
        <w:pStyle w:val="FirstParagraph"/>
      </w:pPr>
      <w:r>
        <w:t xml:space="preserve">The success of this Lab Report highlights several critical points regarding the future of primary education in Iraq. First, the adaptation of teaching methods to local cultural contexts is not just beneficial but essential. A generic training module would have failed; however, by focusing specifically on the realities of</w:t>
      </w:r>
      <w:r>
        <w:t xml:space="preserve"> </w:t>
      </w:r>
      <w:r>
        <w:rPr>
          <w:bCs/>
          <w:b/>
        </w:rPr>
        <w:t xml:space="preserve">Iraq Baghdad</w:t>
      </w:r>
      <w:r>
        <w:t xml:space="preserve">, such as large class sizes and limited resources, the "Teacher Primary" program remained practical and effective.</w:t>
      </w:r>
    </w:p>
    <w:p>
      <w:pPr>
        <w:pStyle w:val="BodyText"/>
      </w:pPr>
      <w:r>
        <w:t xml:space="preserve">Secondly, the role of digital tools in Baghdad schools cannot be overstated. While internet connectivity remains sporadic in some areas, offline digital solutions were highly effective when integrated into the primary curriculum. Teachers reported that these tools helped bridge learning gaps for students who had missed school during periods of conflict.</w:t>
      </w:r>
    </w:p>
    <w:p>
      <w:pPr>
        <w:pStyle w:val="BodyText"/>
      </w:pPr>
      <w:r>
        <w:t xml:space="preserve">However, challenges identified in this report include the sustainability of training. Teacher turnover in Baghdad schools can be high due to economic factors or security concerns. Therefore, a robust mentorship structure is required to maintain the standards established by this Lab Report over the long term.</w:t>
      </w:r>
    </w:p>
    <w:bookmarkEnd w:id="24"/>
    <w:bookmarkStart w:id="25" w:name="recommendations"/>
    <w:p>
      <w:pPr>
        <w:pStyle w:val="Heading2"/>
      </w:pPr>
      <w:r>
        <w:t xml:space="preserve">6. Recommendations</w:t>
      </w:r>
    </w:p>
    <w:p>
      <w:pPr>
        <w:pStyle w:val="FirstParagraph"/>
      </w:pPr>
      <w:r>
        <w:t xml:space="preserve">Based on the findings of this Lab Report, we propose the following recommendations for stakeholders in Iraq and Baghdad:</w:t>
      </w:r>
    </w:p>
    <w:p>
      <w:pPr>
        <w:pStyle w:val="BodyText"/>
      </w:pPr>
      <w:r>
        <w:rPr>
          <w:bCs/>
          <w:b/>
        </w:rPr>
        <w:t xml:space="preserve">Scaled Implementation:</w:t>
      </w:r>
      <w:r>
        <w:t xml:space="preserve"> </w:t>
      </w:r>
      <w:r>
        <w:t xml:space="preserve">The Ministry of Education should consider scaling the "Teacher Primary" module to all governorates, using Baghdad as a model hub.</w:t>
      </w:r>
    </w:p>
    <w:p>
      <w:pPr>
        <w:pStyle w:val="BodyText"/>
      </w:pPr>
      <w:r>
        <w:rPr>
          <w:bCs/>
          <w:b/>
        </w:rPr>
        <w:t xml:space="preserve">Continuous Professional Development (CPD):</w:t>
      </w:r>
      <w:r>
        <w:t xml:space="preserve"> </w:t>
      </w:r>
      <w:r>
        <w:t xml:space="preserve">Establishing a digital platform for ongoing CPD in Iraq will ensure that teachers remain updated with new methodologies without requiring constant physical training sessions.</w:t>
      </w:r>
    </w:p>
    <w:p>
      <w:pPr>
        <w:pStyle w:val="BodyText"/>
      </w:pPr>
      <w:r>
        <w:rPr>
          <w:bCs/>
          <w:b/>
        </w:rPr>
        <w:t xml:space="preserve">Community Engagement:</w:t>
      </w:r>
      <w:r>
        <w:t xml:space="preserve"> </w:t>
      </w:r>
      <w:r>
        <w:t xml:space="preserve">Parents in Baghdad must be involved in the educational process. Workshops should be conducted to explain trauma-informed care, fostering a supportive home environment that complements school learning.</w:t>
      </w:r>
    </w:p>
    <w:p>
      <w:pPr>
        <w:pStyle w:val="BodyText"/>
      </w:pPr>
      <w:r>
        <w:rPr>
          <w:bCs/>
          <w:b/>
        </w:rPr>
        <w:t xml:space="preserve">Funding for Infrastructure:</w:t>
      </w:r>
      <w:r>
        <w:t xml:space="preserve"> </w:t>
      </w:r>
      <w:r>
        <w:t xml:space="preserve">While digital tools are useful, reliable electricity and internet access are prerequisites for sustained success. Investment in green energy solutions for schools is recommended.</w:t>
      </w:r>
    </w:p>
    <w:bookmarkEnd w:id="25"/>
    <w:bookmarkStart w:id="26" w:name="conclusion"/>
    <w:p>
      <w:pPr>
        <w:pStyle w:val="Heading2"/>
      </w:pPr>
      <w:r>
        <w:t xml:space="preserve">7. Conclusion</w:t>
      </w:r>
    </w:p>
    <w:p>
      <w:pPr>
        <w:pStyle w:val="FirstParagraph"/>
      </w:pPr>
      <w:r>
        <w:t xml:space="preserve">This Lab Report serves as a testament to the potential of targeted educational interventions in conflict-affected regions. By focusing on the specific needs of primary teachers and students in Baghdad, Iraq, we have demonstrated that significant improvements in learning outcomes are achievable through structured, culturally sensitive training programs. The "Teacher Primary" module has proven to be a vital tool not just for teaching academic subjects, but for rebuilding the social fabric of Iraqi society through education.</w:t>
      </w:r>
    </w:p>
    <w:p>
      <w:pPr>
        <w:pStyle w:val="BodyText"/>
      </w:pPr>
      <w:r>
        <w:t xml:space="preserve">The results underscore the importance of viewing teachers in Baghdad not merely as instructors, but as central figures in community healing and development. As Iraq moves forward, the continuity of these programs will be critical to ensuring that every child in</w:t>
      </w:r>
      <w:r>
        <w:t xml:space="preserve"> </w:t>
      </w:r>
      <w:r>
        <w:rPr>
          <w:bCs/>
          <w:b/>
        </w:rPr>
        <w:t xml:space="preserve">Iraq Baghdad</w:t>
      </w:r>
      <w:r>
        <w:t xml:space="preserve"> </w:t>
      </w:r>
      <w:r>
        <w:t xml:space="preserve">has access to a safe, effective, and empowering primary education.</w:t>
      </w:r>
    </w:p>
    <w:p>
      <w:r>
        <w:pict>
          <v:rect style="width:0;height:1.5pt" o:hralign="center" o:hrstd="t" o:hr="t"/>
        </w:pict>
      </w:r>
    </w:p>
    <w:p>
      <w:pPr>
        <w:pStyle w:val="FirstParagraph"/>
      </w:pPr>
      <w:r>
        <w:rPr>
          <w:iCs/>
          <w:i/>
        </w:rPr>
        <w:t xml:space="preserve">Prepared by: Educational Development Unit | Location: Baghdad Pilot Office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Implementation in Iraq Baghdad</dc:title>
  <dc:creator/>
  <dc:language>en</dc:language>
  <cp:keywords/>
  <dcterms:created xsi:type="dcterms:W3CDTF">2026-07-29T07:02:20Z</dcterms:created>
  <dcterms:modified xsi:type="dcterms:W3CDTF">2026-07-29T07:02:20Z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