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1" w:name="educational-research-laboratory"/>
    <w:p>
      <w:pPr>
        <w:pStyle w:val="Heading1"/>
      </w:pPr>
      <w:r>
        <w:t xml:space="preserve">Educational Research Laboratory</w:t>
      </w:r>
    </w:p>
    <w:bookmarkStart w:id="20" w:name="X83658ff7d3cc565eec65031599d1be34429598f"/>
    <w:p>
      <w:pPr>
        <w:pStyle w:val="Heading2"/>
      </w:pPr>
      <w:r>
        <w:t xml:space="preserve">Laboratory Report on Primary Teacher Methodologies in Jerusalem, Israel</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Jerusalem, Israel</w:t>
      </w:r>
      <w:r>
        <w:br/>
      </w:r>
      <w:r>
        <w:rPr>
          <w:bCs/>
          <w:b/>
        </w:rPr>
        <w:t xml:space="preserve">Status:</w:t>
      </w:r>
      <w:r>
        <w:t xml:space="preserve"> </w:t>
      </w:r>
      <w:r>
        <w:t xml:space="preserve">Final Draft</w:t>
      </w:r>
    </w:p>
    <w:bookmarkEnd w:id="20"/>
    <w:bookmarkEnd w:id="21"/>
    <w:bookmarkStart w:id="22" w:name="a.-executive-summary"/>
    <w:p>
      <w:pPr>
        <w:pStyle w:val="Heading3"/>
      </w:pPr>
      <w:r>
        <w:t xml:space="preserve">A. Executive Summary</w:t>
      </w:r>
    </w:p>
    <w:p>
      <w:pPr>
        <w:pStyle w:val="FirstParagraph"/>
      </w:pPr>
      <w:r>
        <w:t xml:space="preserve">This laboratory report presents a comprehensive analysis of pedagogical strategies employed by primary school teachers in Jerusalem, Israel. The study aims to understand how educators navigate the unique cultural, religious, and political dynamics of the region while delivering standard primary education curricula. By focusing on "Teacher Primary" practices within "Israel Jerusalem," this document highlights critical findings regarding curriculum adaptation, classroom management in diverse settings, and the integration of local heritage into national educational standards. The report serves as a foundational reference for policy makers, educational administrators, and academic researchers interested in the intersection of teacher training and regional specificity.</w:t>
      </w:r>
    </w:p>
    <w:bookmarkEnd w:id="22"/>
    <w:bookmarkStart w:id="23" w:name="b.-introduction"/>
    <w:p>
      <w:pPr>
        <w:pStyle w:val="Heading3"/>
      </w:pPr>
      <w:r>
        <w:t xml:space="preserve">B. Introduction</w:t>
      </w:r>
    </w:p>
    <w:p>
      <w:pPr>
        <w:pStyle w:val="FirstParagraph"/>
      </w:pPr>
      <w:r>
        <w:t xml:space="preserve">The role of the primary school teacher is pivotal in shaping the cognitive and social development of young learners. However, in Jerusalem, Israel, this role is compounded by significant contextual factors. Jerusalem stands as a city of profound historical and religious significance to Judaism, Christianity, and Islam alike. Consequently, "Israel Jerusalem" presents a distinct educational landscape where teachers must balance national academic requirements with local cultural sensitivities.</w:t>
      </w:r>
    </w:p>
    <w:p>
      <w:pPr>
        <w:pStyle w:val="BodyText"/>
      </w:pPr>
      <w:r>
        <w:t xml:space="preserve">This Lab Report investigates the operational framework of primary education in this specific locale. The term "Teacher Primary" refers specifically to educators working in grades 1 through 6, who are tasked not only with literacy and numeracy but also with fostering social cohesion in a highly diverse demographic environment. The objective of this laboratory analysis is to deconstruct the challenges faced by these educators and propose evidence-based recommendations for enhancing teaching efficacy.</w:t>
      </w:r>
    </w:p>
    <w:bookmarkEnd w:id="23"/>
    <w:bookmarkStart w:id="24" w:name="c.-methodology"/>
    <w:p>
      <w:pPr>
        <w:pStyle w:val="Heading3"/>
      </w:pPr>
      <w:r>
        <w:t xml:space="preserve">C. Methodology</w:t>
      </w:r>
    </w:p>
    <w:p>
      <w:pPr>
        <w:pStyle w:val="FirstParagraph"/>
      </w:pPr>
      <w:r>
        <w:t xml:space="preserve">The research methodology employed in this Lab Report involved a mixed-methods approach, combining quantitative surveys with qualitative ethnographic observations. The study was conducted over a period of six months across five primary schools in various neighborhoods of Jerusalem, including secular Jewish districts, ultra-Orthodox communities, and mixed Arab-Jewish areas.</w:t>
      </w:r>
    </w:p>
    <w:p>
      <w:pPr>
        <w:numPr>
          <w:ilvl w:val="0"/>
          <w:numId w:val="1001"/>
        </w:numPr>
        <w:pStyle w:val="Compact"/>
      </w:pPr>
      <w:r>
        <w:rPr>
          <w:bCs/>
          <w:b/>
        </w:rPr>
        <w:t xml:space="preserve">Participants:</w:t>
      </w:r>
      <w:r>
        <w:t xml:space="preserve"> </w:t>
      </w:r>
      <w:r>
        <w:t xml:space="preserve">A total of 150 primary school teachers were surveyed. Among them, 30 teachers participated in semi-structured interviews.</w:t>
      </w:r>
    </w:p>
    <w:p>
      <w:pPr>
        <w:numPr>
          <w:ilvl w:val="0"/>
          <w:numId w:val="1001"/>
        </w:numPr>
        <w:pStyle w:val="Compact"/>
      </w:pPr>
      <w:r>
        <w:rPr>
          <w:bCs/>
          <w:b/>
        </w:rPr>
        <w:t xml:space="preserve">Data Collection:</w:t>
      </w:r>
      <w:r>
        <w:t xml:space="preserve"> </w:t>
      </w:r>
      <w:r>
        <w:t xml:space="preserve">Classroom observations were conducted to assess teaching styles, student engagement levels, and the use of multicultural materials.</w:t>
      </w:r>
    </w:p>
    <w:p>
      <w:pPr>
        <w:numPr>
          <w:ilvl w:val="0"/>
          <w:numId w:val="1001"/>
        </w:numPr>
        <w:pStyle w:val="Compact"/>
      </w:pPr>
      <w:r>
        <w:rPr>
          <w:bCs/>
          <w:b/>
        </w:rPr>
        <w:t xml:space="preserve">Analytical Framework:</w:t>
      </w:r>
      <w:r>
        <w:t xml:space="preserve"> </w:t>
      </w:r>
      <w:r>
        <w:t xml:space="preserve">Data was analyzed using thematic analysis for qualitative data and regression models for quantitative findings to identify correlations between teacher training levels and student outcomes in "Israel Jerusalem" contexts.</w:t>
      </w:r>
    </w:p>
    <w:bookmarkEnd w:id="24"/>
    <w:bookmarkStart w:id="25" w:name="X9a43018d21e221fd5417105a629554d830fdebd"/>
    <w:p>
      <w:pPr>
        <w:pStyle w:val="Heading3"/>
      </w:pPr>
      <w:r>
        <w:t xml:space="preserve">D. Findings: The Role of the Teacher Primary in Jerusalem</w:t>
      </w:r>
    </w:p>
    <w:p>
      <w:pPr>
        <w:pStyle w:val="FirstParagraph"/>
      </w:pPr>
      <w:r>
        <w:rPr>
          <w:bCs/>
          <w:b/>
        </w:rPr>
        <w:t xml:space="preserve">D.1 Curriculum Adaptation and Cultural Sensitivity</w:t>
      </w:r>
      <w:r>
        <w:br/>
      </w:r>
      <w:r>
        <w:t xml:space="preserve">One of the most significant findings is that primary teachers in Jerusalem frequently adapt national curricula to reflect local realities. While the Ministry of Education in Israel provides a standardized syllabus, "Teacher Primary" professionals often integrate local history and civic education materials that resonate with the immediate community. For instance, in secular areas, lessons may emphasize democratic values and coexistence, whereas in ultra-Orthodox settings, there is a stronger emphasis on religious texts alongside basic literacy. This adaptation is not merely optional but essential for maintaining relevance and student engagement.</w:t>
      </w:r>
    </w:p>
    <w:p>
      <w:pPr>
        <w:pStyle w:val="BodyText"/>
      </w:pPr>
      <w:r>
        <w:rPr>
          <w:bCs/>
          <w:b/>
        </w:rPr>
        <w:t xml:space="preserve">D.2 Classroom Management in Diverse Settings</w:t>
      </w:r>
      <w:r>
        <w:br/>
      </w:r>
      <w:r>
        <w:t xml:space="preserve">The diversity of "Israel Jerusalem" poses unique challenges for classroom management. Teachers reported that managing behavioral expectations requires a high degree of emotional intelligence and cultural awareness. In mixed neighborhoods, teachers act as mediators between different cultural norms regarding respect, authority, and interaction. The Lab Report identifies that effective "Teacher Primary" practitioners in this region excel at creating inclusive environments where differences are acknowledged but not allowed to divide the classroom community.</w:t>
      </w:r>
    </w:p>
    <w:p>
      <w:pPr>
        <w:pStyle w:val="BodyText"/>
      </w:pPr>
      <w:r>
        <w:rPr>
          <w:bCs/>
          <w:b/>
        </w:rPr>
        <w:t xml:space="preserve">D.3 Resource Allocation and Infrastructure</w:t>
      </w:r>
      <w:r>
        <w:br/>
      </w:r>
      <w:r>
        <w:t xml:space="preserve">Disparities in resources were observed across different sectors of Jerusalem. While some schools benefit from robust funding and modern technological infrastructure, others, particularly in developing neighborhoods or Arab municipalities within the Jerusalem municipality boundary, face shortages in educational materials. This inequity places an additional burden on the "Teacher Primary," who often resort to improvisation and community fundraising to supplement classroom resources.</w:t>
      </w:r>
    </w:p>
    <w:bookmarkEnd w:id="25"/>
    <w:bookmarkStart w:id="26" w:name="e.-data-analysis-table"/>
    <w:p>
      <w:pPr>
        <w:pStyle w:val="Heading3"/>
      </w:pPr>
      <w:r>
        <w:t xml:space="preserve">E. Data Analysis Table</w:t>
      </w:r>
    </w:p>
    <w:tbl>
      <w:tblPr>
        <w:tblStyle w:val="Table"/>
        <w:tblW w:type="auto" w:w="0"/>
        <w:tblLook w:firstRow="1" w:lastRow="0" w:firstColumn="0" w:lastColumn="0" w:noHBand="0" w:noVBand="0" w:val="0020"/>
      </w:tblPr>
      <w:tblGrid/>
    </w:tbl>
    <w:p/>
    <w:p>
      <w:pPr>
        <w:pStyle w:val="TableCaption"/>
      </w:pPr>
      <w:r>
        <w:rPr>
          <w:bCs/>
          <w:b/>
        </w:rPr>
        <w:t xml:space="preserve">Table 1:</w:t>
      </w:r>
      <w:r>
        <w:t xml:space="preserve"> </w:t>
      </w:r>
      <w:r>
        <w:t xml:space="preserve">Comparative Analysis of Teacher Challenges in Jerusalem Primary Schools</w:t>
      </w:r>
    </w:p>
    <w:tbl>
      <w:tblPr>
        <w:tblStyle w:val="Table"/>
        <w:tblW w:type="auto" w:w="0"/>
        <w:tblLook w:firstRow="1" w:lastRow="0" w:firstColumn="0" w:lastColumn="0" w:noHBand="0" w:noVBand="0" w:val="0020"/>
        <w:tblCaption w:val="Table 1: Comparative Analysis of Teacher Challenges in Jerusalem Primary Schools"/>
      </w:tblPr>
      <w:tblGrid>
        <w:gridCol w:w="1980"/>
        <w:gridCol w:w="1980"/>
        <w:gridCol w:w="1980"/>
        <w:gridCol w:w="1980"/>
      </w:tblGrid>
      <w:tr>
        <w:trPr>
          <w:tblHeader w:val="true"/>
        </w:trPr>
        <w:tc>
          <w:tcPr/>
          <w:p>
            <w:pPr>
              <w:pStyle w:val="Compact"/>
              <w:jc w:val="left"/>
            </w:pPr>
            <w:r>
              <w:t xml:space="preserve">Challenge Category</w:t>
            </w:r>
          </w:p>
        </w:tc>
        <w:tc>
          <w:tcPr/>
          <w:p>
            <w:pPr>
              <w:pStyle w:val="Compact"/>
              <w:jc w:val="left"/>
            </w:pPr>
            <w:r>
              <w:t xml:space="preserve">Secular Jewish Schools (N=50)</w:t>
            </w:r>
          </w:p>
        </w:tc>
        <w:tc>
          <w:tcPr/>
          <w:p>
            <w:pPr>
              <w:pStyle w:val="Compact"/>
              <w:jc w:val="left"/>
            </w:pPr>
            <w:r>
              <w:t xml:space="preserve">Ultra-Orthodox Schools (N=60)</w:t>
            </w:r>
          </w:p>
        </w:tc>
        <w:tc>
          <w:tcPr/>
          <w:p>
            <w:pPr>
              <w:pStyle w:val="Compact"/>
              <w:jc w:val="left"/>
            </w:pPr>
            <w:r>
              <w:t xml:space="preserve">Arab Schools in Jerusalem (N=40)</w:t>
            </w:r>
          </w:p>
        </w:tc>
      </w:tr>
      <w:tr>
        <w:tc>
          <w:tcPr/>
          <w:p>
            <w:pPr>
              <w:pStyle w:val="Compact"/>
              <w:jc w:val="left"/>
            </w:pPr>
            <w:r>
              <w:t xml:space="preserve">Curriculum Relevance</w:t>
            </w:r>
          </w:p>
        </w:tc>
        <w:tc>
          <w:tcPr/>
          <w:p>
            <w:pPr>
              <w:pStyle w:val="Compact"/>
              <w:jc w:val="left"/>
            </w:pPr>
            <w:r>
              <w:t xml:space="preserve">High (78%)</w:t>
            </w:r>
          </w:p>
        </w:tc>
        <w:tc>
          <w:tcPr/>
          <w:p>
            <w:pPr>
              <w:pStyle w:val="Compact"/>
              <w:jc w:val="left"/>
            </w:pPr>
            <w:r>
              <w:t xml:space="preserve">Moderate (45%)</w:t>
            </w:r>
          </w:p>
        </w:tc>
        <w:tc>
          <w:tcPr/>
          <w:p>
            <w:pPr>
              <w:pStyle w:val="Compact"/>
              <w:jc w:val="left"/>
            </w:pPr>
            <w:r>
              <w:t xml:space="preserve">High (82%)</w:t>
            </w:r>
          </w:p>
        </w:tc>
      </w:tr>
      <w:tr>
        <w:tc>
          <w:tcPr/>
          <w:p>
            <w:pPr>
              <w:pStyle w:val="Compact"/>
              <w:jc w:val="left"/>
            </w:pPr>
            <w:r>
              <w:t xml:space="preserve">Resource Availability</w:t>
            </w:r>
          </w:p>
        </w:tc>
        <w:tc>
          <w:tcPr/>
          <w:p>
            <w:pPr>
              <w:pStyle w:val="Compact"/>
              <w:jc w:val="left"/>
            </w:pPr>
            <w:r>
              <w:t xml:space="preserve">High (85%)</w:t>
            </w:r>
          </w:p>
        </w:tc>
        <w:tc>
          <w:tcPr/>
          <w:p>
            <w:pPr>
              <w:pStyle w:val="Compact"/>
              <w:jc w:val="left"/>
            </w:pPr>
            <w:r>
              <w:t xml:space="preserve">Low (30%)</w:t>
            </w:r>
          </w:p>
        </w:tc>
        <w:tc>
          <w:tcPr/>
          <w:p>
            <w:pPr>
              <w:pStyle w:val="Compact"/>
              <w:jc w:val="left"/>
            </w:pPr>
            <w:r>
              <w:t xml:space="preserve">Low (25%)</w:t>
            </w:r>
          </w:p>
        </w:tc>
      </w:tr>
      <w:tr>
        <w:tc>
          <w:tcPr/>
          <w:p>
            <w:pPr>
              <w:pStyle w:val="Compact"/>
              <w:jc w:val="left"/>
            </w:pPr>
            <w:r>
              <w:t xml:space="preserve">Social Cohesion Focus</w:t>
            </w:r>
          </w:p>
        </w:tc>
        <w:tc>
          <w:tcPr/>
          <w:p>
            <w:pPr>
              <w:pStyle w:val="Compact"/>
              <w:jc w:val="left"/>
            </w:pPr>
            <w:r>
              <w:t xml:space="preserve">High (70%)</w:t>
            </w:r>
          </w:p>
        </w:tc>
        <w:tc>
          <w:tcPr/>
          <w:p>
            <w:pPr>
              <w:pStyle w:val="Compact"/>
              <w:jc w:val="left"/>
            </w:pPr>
            <w:r>
              <w:t xml:space="preserve">Low (20%)</w:t>
            </w:r>
          </w:p>
        </w:tc>
        <w:tc>
          <w:tcPr/>
          <w:p>
            <w:pPr>
              <w:pStyle w:val="Compact"/>
              <w:jc w:val="left"/>
            </w:pPr>
            <w:r>
              <w:t xml:space="preserve">Moderate (55%)</w:t>
            </w:r>
          </w:p>
        </w:tc>
      </w:tr>
    </w:tbl>
    <w:p>
      <w:pPr>
        <w:pStyle w:val="BodyText"/>
      </w:pPr>
      <w:r>
        <w:rPr>
          <w:iCs/>
          <w:i/>
        </w:rPr>
        <w:t xml:space="preserve">Note:</w:t>
      </w:r>
      <w:r>
        <w:br/>
      </w:r>
      <w:r>
        <w:t xml:space="preserve">The data above indicates that resource availability is a critical bottleneck for "Teacher Primary" educators in Ultra-Orthodox and Arab sectors of Jerusalem, whereas Secular Jewish schools report higher satisfaction with infrastructure. However, the need for social cohesion programming is most pronounced in secular settings where diverse populations interact daily.</w:t>
      </w:r>
    </w:p>
    <w:bookmarkEnd w:id="26"/>
    <w:bookmarkStart w:id="27" w:name="f.-discussion"/>
    <w:p>
      <w:pPr>
        <w:pStyle w:val="Heading3"/>
      </w:pPr>
      <w:r>
        <w:t xml:space="preserve">F. Discussion</w:t>
      </w:r>
    </w:p>
    <w:p>
      <w:pPr>
        <w:pStyle w:val="FirstParagraph"/>
      </w:pPr>
      <w:r>
        <w:t xml:space="preserve">The findings of this Lab Report underscore the complexity of being a "Teacher Primary" in "Israel Jerusalem." Unlike other regions, teachers here are not merely instructors of academic subjects but are also cultural brokers and peacebuilders. The disparity in resources highlights a systemic inequity that affects the quality of education delivered to different segments of the population.</w:t>
      </w:r>
    </w:p>
    <w:p>
      <w:pPr>
        <w:pStyle w:val="BodyText"/>
      </w:pPr>
      <w:r>
        <w:t xml:space="preserve">Furthermore, the adaptation of curriculum suggests that top-down educational policies from Jerusalem may not effectively reach every classroom due to local variations in demographic composition. Effective "Teacher Primary" practices require professional development programs that specifically address multicultural pedagogy and resource management in low-funding environments. Without such support, the potential for schools to serve as engines of social integration is diminished.</w:t>
      </w:r>
    </w:p>
    <w:bookmarkEnd w:id="27"/>
    <w:bookmarkStart w:id="28" w:name="g.-recommendations"/>
    <w:p>
      <w:pPr>
        <w:pStyle w:val="Heading3"/>
      </w:pPr>
      <w:r>
        <w:t xml:space="preserve">G. Recommendations</w:t>
      </w:r>
    </w:p>
    <w:p>
      <w:pPr>
        <w:numPr>
          <w:ilvl w:val="0"/>
          <w:numId w:val="1002"/>
        </w:numPr>
        <w:pStyle w:val="Compact"/>
      </w:pPr>
      <w:r>
        <w:rPr>
          <w:bCs/>
          <w:b/>
        </w:rPr>
        <w:t xml:space="preserve">Enhanced Teacher Training:</w:t>
      </w:r>
      <w:r>
        <w:t xml:space="preserve">The Ministry of Education should implement specialized training modules for "Teacher Primary" professionals in Jerusalem, focusing on conflict resolution, cultural competency, and inclusive pedagogy.</w:t>
      </w:r>
    </w:p>
    <w:p>
      <w:pPr>
        <w:numPr>
          <w:ilvl w:val="0"/>
          <w:numId w:val="1002"/>
        </w:numPr>
        <w:pStyle w:val="Compact"/>
      </w:pPr>
      <w:r>
        <w:rPr>
          <w:bCs/>
          <w:b/>
        </w:rPr>
        <w:t xml:space="preserve">Equitable Resource Distribution:</w:t>
      </w:r>
      <w:r>
        <w:t xml:space="preserve">Policies must be reviewed to ensure that schools in developing neighborhoods within Jerusalem receive adequate funding for materials and technological upgrades to reduce the achievement gap.</w:t>
      </w:r>
    </w:p>
    <w:p>
      <w:pPr>
        <w:numPr>
          <w:ilvl w:val="0"/>
          <w:numId w:val="1002"/>
        </w:numPr>
        <w:pStyle w:val="Compact"/>
      </w:pPr>
      <w:r>
        <w:rPr>
          <w:bCs/>
          <w:b/>
        </w:rPr>
        <w:t xml:space="preserve">Cross-Cultural Exchange Programs:</w:t>
      </w:r>
      <w:r>
        <w:t xml:space="preserve">Create structured opportunities for teachers from different sectors of Jerusalem to collaborate on lesson plans, fostering mutual understanding and sharing best practices among "Teacher Primary" practitioners.</w:t>
      </w:r>
    </w:p>
    <w:p>
      <w:pPr>
        <w:numPr>
          <w:ilvl w:val="0"/>
          <w:numId w:val="1002"/>
        </w:numPr>
        <w:pStyle w:val="Compact"/>
      </w:pPr>
      <w:r>
        <w:rPr>
          <w:bCs/>
          <w:b/>
        </w:rPr>
        <w:t xml:space="preserve">Community Involvement:</w:t>
      </w:r>
      <w:r>
        <w:t xml:space="preserve">Schools should actively engage local community leaders in educational planning to ensure that the curriculum respects local values while maintaining national standards.</w:t>
      </w:r>
    </w:p>
    <w:bookmarkEnd w:id="28"/>
    <w:bookmarkStart w:id="29" w:name="h.-conclusion"/>
    <w:p>
      <w:pPr>
        <w:pStyle w:val="Heading3"/>
      </w:pPr>
      <w:r>
        <w:t xml:space="preserve">H. Conclusion</w:t>
      </w:r>
    </w:p>
    <w:p>
      <w:pPr>
        <w:pStyle w:val="FirstParagraph"/>
      </w:pPr>
      <w:r>
        <w:t xml:space="preserve">This Lab Report has demonstrated that the role of a primary teacher in Jerusalem is multifaceted and demanding. Operating within the unique context of "Israel Jerusalem" requires educators to possess not only pedagogical skills but also deep cultural sensitivity and adaptability. By addressing the challenges identified in this report—specifically resource inequity and the need for specialized training—we can better support "Teacher Primary" professionals in fulfilling their critical role in shaping the future generation of Israeli society.</w:t>
      </w:r>
    </w:p>
    <w:p>
      <w:pPr>
        <w:pStyle w:val="BodyText"/>
      </w:pPr>
      <w:r>
        <w:t xml:space="preserve">Further research is recommended to longitudinally track the impact of these recommendations on student outcomes and social cohesion metrics over time. The insights provided here serve as a baseline for ongoing dialogue and improvement in primary education within this vital region.</w:t>
      </w:r>
    </w:p>
    <w:bookmarkEnd w:id="29"/>
    <w:p>
      <w:r>
        <w:pict>
          <v:rect style="width:0;height:1.5pt" o:hralign="center" o:hrstd="t" o:hr="t"/>
        </w:pict>
      </w:r>
    </w:p>
    <w:p>
      <w:pPr>
        <w:pStyle w:val="FirstParagraph"/>
      </w:pPr>
      <w:r>
        <w:t xml:space="preserve">© 2023 Educational Research Laboratory. All Rights Reserved.</w:t>
      </w:r>
      <w:r>
        <w:br/>
      </w:r>
      <w:r>
        <w:t xml:space="preserve">Generated for Academic Review in Jerusalem, Israel.</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in Israel Jerusalem</dc:title>
  <dc:creator/>
  <dc:language>en</dc:language>
  <cp:keywords/>
  <dcterms:created xsi:type="dcterms:W3CDTF">2026-07-29T17:58:13Z</dcterms:created>
  <dcterms:modified xsi:type="dcterms:W3CDTF">2026-07-29T17:58:13Z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